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E28" w:rsidRPr="003940BB" w:rsidRDefault="00A42E28" w:rsidP="003940BB">
      <w:pPr>
        <w:spacing w:after="0" w:line="240" w:lineRule="auto"/>
        <w:jc w:val="center"/>
        <w:rPr>
          <w:rFonts w:ascii="Book Antiqua" w:hAnsi="Book Antiqua" w:cs="Times New Roman"/>
          <w:b/>
          <w:i/>
          <w:sz w:val="24"/>
          <w:szCs w:val="24"/>
        </w:rPr>
      </w:pPr>
      <w:r w:rsidRPr="003940BB">
        <w:rPr>
          <w:rFonts w:ascii="Book Antiqua" w:hAnsi="Book Antiqua" w:cs="Times New Roman"/>
          <w:b/>
          <w:sz w:val="24"/>
          <w:szCs w:val="24"/>
          <w:lang w:val="en-US"/>
        </w:rPr>
        <w:t xml:space="preserve">MATERI MUATAN UNDANG-UNDANG NOMOR 12 TAHUN 2022 TENTANG TINDAK PIDANA KEKERASAN SEKSUAL DITINJAU DARI ASAS-ASAS PEMBENTUKAN PERATURAN PERUNDANG-UNDANGAN DAN </w:t>
      </w:r>
      <w:r w:rsidRPr="003940BB">
        <w:rPr>
          <w:rFonts w:ascii="Book Antiqua" w:hAnsi="Book Antiqua" w:cs="Times New Roman"/>
          <w:b/>
          <w:i/>
          <w:sz w:val="24"/>
          <w:szCs w:val="24"/>
          <w:lang w:val="en-US"/>
        </w:rPr>
        <w:t>SIYASAH DUSTURIYAH</w:t>
      </w:r>
    </w:p>
    <w:p w:rsidR="00A42E28" w:rsidRPr="003940BB" w:rsidRDefault="00A42E28" w:rsidP="003940BB">
      <w:pPr>
        <w:tabs>
          <w:tab w:val="left" w:pos="5073"/>
        </w:tabs>
        <w:spacing w:after="0" w:line="240" w:lineRule="auto"/>
        <w:rPr>
          <w:rFonts w:ascii="Book Antiqua" w:hAnsi="Book Antiqua" w:cs="Times New Roman"/>
          <w:b/>
          <w:i/>
          <w:sz w:val="24"/>
          <w:szCs w:val="24"/>
        </w:rPr>
      </w:pPr>
      <w:r w:rsidRPr="003940BB">
        <w:rPr>
          <w:rFonts w:ascii="Book Antiqua" w:hAnsi="Book Antiqua" w:cs="Times New Roman"/>
          <w:b/>
          <w:i/>
          <w:sz w:val="24"/>
          <w:szCs w:val="24"/>
        </w:rPr>
        <w:tab/>
      </w:r>
    </w:p>
    <w:p w:rsidR="00A42E28" w:rsidRPr="003940BB" w:rsidRDefault="00A42E28" w:rsidP="003940BB">
      <w:pPr>
        <w:spacing w:before="720" w:after="120" w:line="240" w:lineRule="auto"/>
        <w:jc w:val="center"/>
        <w:rPr>
          <w:rFonts w:ascii="Book Antiqua" w:hAnsi="Book Antiqua" w:cs="Times New Roman"/>
          <w:b/>
          <w:bCs/>
          <w:sz w:val="24"/>
          <w:szCs w:val="24"/>
          <w:vertAlign w:val="superscript"/>
        </w:rPr>
      </w:pPr>
      <w:r w:rsidRPr="003940BB">
        <w:rPr>
          <w:rFonts w:ascii="Book Antiqua" w:hAnsi="Book Antiqua" w:cs="Times New Roman"/>
          <w:b/>
          <w:bCs/>
          <w:sz w:val="24"/>
          <w:szCs w:val="24"/>
          <w:vertAlign w:val="superscript"/>
        </w:rPr>
        <w:t>1*</w:t>
      </w:r>
      <w:r w:rsidRPr="003940BB">
        <w:rPr>
          <w:rFonts w:ascii="Book Antiqua" w:hAnsi="Book Antiqua" w:cs="Times New Roman"/>
          <w:b/>
          <w:bCs/>
          <w:sz w:val="24"/>
          <w:szCs w:val="24"/>
        </w:rPr>
        <w:t>Yossy Deslavia</w:t>
      </w:r>
      <w:r w:rsidRPr="003940BB">
        <w:rPr>
          <w:rFonts w:ascii="Book Antiqua" w:hAnsi="Book Antiqua" w:cs="Times New Roman"/>
          <w:b/>
          <w:bCs/>
          <w:sz w:val="24"/>
          <w:szCs w:val="24"/>
        </w:rPr>
        <w:t xml:space="preserve">, </w:t>
      </w:r>
      <w:r w:rsidRPr="003940BB">
        <w:rPr>
          <w:rFonts w:ascii="Book Antiqua" w:hAnsi="Book Antiqua" w:cs="Times New Roman"/>
          <w:b/>
          <w:bCs/>
          <w:sz w:val="24"/>
          <w:szCs w:val="24"/>
          <w:vertAlign w:val="superscript"/>
        </w:rPr>
        <w:t>2</w:t>
      </w:r>
      <w:r w:rsidRPr="003940BB">
        <w:rPr>
          <w:rFonts w:ascii="Book Antiqua" w:hAnsi="Book Antiqua" w:cs="Times New Roman"/>
          <w:b/>
          <w:bCs/>
          <w:sz w:val="24"/>
          <w:szCs w:val="24"/>
        </w:rPr>
        <w:t>Ulya Atsani</w:t>
      </w:r>
      <w:r w:rsidRPr="003940BB">
        <w:rPr>
          <w:rFonts w:ascii="Book Antiqua" w:hAnsi="Book Antiqua" w:cs="Times New Roman"/>
          <w:b/>
          <w:bCs/>
          <w:sz w:val="24"/>
          <w:szCs w:val="24"/>
        </w:rPr>
        <w:t xml:space="preserve">, </w:t>
      </w:r>
      <w:r w:rsidRPr="003940BB">
        <w:rPr>
          <w:rFonts w:ascii="Book Antiqua" w:hAnsi="Book Antiqua" w:cs="Times New Roman"/>
          <w:b/>
          <w:bCs/>
          <w:sz w:val="24"/>
          <w:szCs w:val="24"/>
          <w:vertAlign w:val="superscript"/>
        </w:rPr>
        <w:t>3</w:t>
      </w:r>
      <w:r w:rsidRPr="003940BB">
        <w:rPr>
          <w:rFonts w:ascii="Book Antiqua" w:hAnsi="Book Antiqua" w:cs="Times New Roman"/>
          <w:b/>
          <w:bCs/>
          <w:sz w:val="24"/>
          <w:szCs w:val="24"/>
        </w:rPr>
        <w:t>Hebby Rahmatul Utamy</w:t>
      </w:r>
    </w:p>
    <w:p w:rsidR="00A42E28" w:rsidRPr="003940BB" w:rsidRDefault="00A42E28" w:rsidP="003940BB">
      <w:pPr>
        <w:spacing w:after="0" w:line="240" w:lineRule="auto"/>
        <w:ind w:left="4536" w:hanging="4536"/>
        <w:jc w:val="center"/>
        <w:rPr>
          <w:rFonts w:ascii="Book Antiqua" w:hAnsi="Book Antiqua" w:cs="Times New Roman"/>
          <w:sz w:val="24"/>
          <w:szCs w:val="24"/>
        </w:rPr>
      </w:pPr>
      <w:r w:rsidRPr="003940BB">
        <w:rPr>
          <w:rFonts w:ascii="Book Antiqua" w:hAnsi="Book Antiqua" w:cs="Times New Roman"/>
          <w:sz w:val="24"/>
          <w:szCs w:val="24"/>
          <w:vertAlign w:val="superscript"/>
        </w:rPr>
        <w:t xml:space="preserve">1 </w:t>
      </w:r>
      <w:r w:rsidRPr="003940BB">
        <w:rPr>
          <w:rFonts w:ascii="Book Antiqua" w:hAnsi="Book Antiqua" w:cs="Times New Roman"/>
          <w:sz w:val="24"/>
          <w:szCs w:val="24"/>
        </w:rPr>
        <w:t>Mahasiwa</w:t>
      </w:r>
    </w:p>
    <w:p w:rsidR="00A42E28" w:rsidRPr="003940BB" w:rsidRDefault="00A42E28" w:rsidP="003940BB">
      <w:pPr>
        <w:spacing w:after="0" w:line="240" w:lineRule="auto"/>
        <w:ind w:left="4536" w:hanging="4536"/>
        <w:jc w:val="center"/>
        <w:rPr>
          <w:rFonts w:ascii="Book Antiqua" w:hAnsi="Book Antiqua" w:cs="Times New Roman"/>
          <w:sz w:val="24"/>
          <w:szCs w:val="24"/>
        </w:rPr>
      </w:pPr>
      <w:r w:rsidRPr="003940BB">
        <w:rPr>
          <w:rFonts w:ascii="Book Antiqua" w:hAnsi="Book Antiqua" w:cs="Times New Roman"/>
          <w:sz w:val="24"/>
          <w:szCs w:val="24"/>
        </w:rPr>
        <w:t xml:space="preserve">   Yossydeslavia0512@gmail.com</w:t>
      </w:r>
    </w:p>
    <w:p w:rsidR="00A42E28" w:rsidRPr="003940BB" w:rsidRDefault="00A42E28" w:rsidP="003940BB">
      <w:pPr>
        <w:spacing w:after="0" w:line="240" w:lineRule="auto"/>
        <w:ind w:left="4536" w:hanging="4536"/>
        <w:jc w:val="center"/>
        <w:rPr>
          <w:rFonts w:ascii="Book Antiqua" w:hAnsi="Book Antiqua" w:cs="Times New Roman"/>
          <w:sz w:val="24"/>
          <w:szCs w:val="24"/>
        </w:rPr>
      </w:pPr>
      <w:r w:rsidRPr="003940BB">
        <w:rPr>
          <w:rFonts w:ascii="Book Antiqua" w:hAnsi="Book Antiqua" w:cs="Times New Roman"/>
          <w:sz w:val="24"/>
          <w:szCs w:val="24"/>
          <w:vertAlign w:val="superscript"/>
        </w:rPr>
        <w:t xml:space="preserve">2 </w:t>
      </w:r>
      <w:r w:rsidRPr="003940BB">
        <w:rPr>
          <w:rFonts w:ascii="Book Antiqua" w:hAnsi="Book Antiqua" w:cs="Times New Roman"/>
          <w:sz w:val="24"/>
          <w:szCs w:val="24"/>
        </w:rPr>
        <w:t xml:space="preserve">Pembimbing  </w:t>
      </w:r>
    </w:p>
    <w:p w:rsidR="00A42E28" w:rsidRPr="003940BB" w:rsidRDefault="00A42E28" w:rsidP="003940BB">
      <w:pPr>
        <w:spacing w:after="0" w:line="240" w:lineRule="auto"/>
        <w:ind w:left="4536" w:hanging="4536"/>
        <w:jc w:val="center"/>
        <w:rPr>
          <w:rFonts w:ascii="Book Antiqua" w:hAnsi="Book Antiqua" w:cs="Times New Roman"/>
          <w:sz w:val="24"/>
          <w:szCs w:val="24"/>
        </w:rPr>
      </w:pPr>
      <w:r w:rsidRPr="003940BB">
        <w:rPr>
          <w:rFonts w:ascii="Book Antiqua" w:hAnsi="Book Antiqua" w:cs="Times New Roman"/>
          <w:sz w:val="24"/>
          <w:szCs w:val="24"/>
        </w:rPr>
        <w:t xml:space="preserve"> </w:t>
      </w:r>
      <w:r w:rsidRPr="003940BB">
        <w:rPr>
          <w:rFonts w:ascii="Book Antiqua" w:hAnsi="Book Antiqua" w:cs="Times New Roman"/>
          <w:sz w:val="24"/>
          <w:szCs w:val="24"/>
        </w:rPr>
        <w:t>ulyaatsani@iainbatusangkar.ac.id</w:t>
      </w:r>
    </w:p>
    <w:p w:rsidR="00A42E28" w:rsidRPr="003940BB" w:rsidRDefault="00A42E28" w:rsidP="003940BB">
      <w:pPr>
        <w:spacing w:after="0" w:line="240" w:lineRule="auto"/>
        <w:ind w:left="4536" w:hanging="4536"/>
        <w:jc w:val="center"/>
        <w:rPr>
          <w:rFonts w:ascii="Book Antiqua" w:hAnsi="Book Antiqua" w:cs="Times New Roman"/>
          <w:sz w:val="24"/>
          <w:szCs w:val="24"/>
        </w:rPr>
      </w:pPr>
      <w:r w:rsidRPr="003940BB">
        <w:rPr>
          <w:rFonts w:ascii="Book Antiqua" w:hAnsi="Book Antiqua" w:cs="Times New Roman"/>
          <w:sz w:val="24"/>
          <w:szCs w:val="24"/>
          <w:vertAlign w:val="superscript"/>
        </w:rPr>
        <w:t xml:space="preserve">3 </w:t>
      </w:r>
      <w:r w:rsidRPr="003940BB">
        <w:rPr>
          <w:rFonts w:ascii="Book Antiqua" w:hAnsi="Book Antiqua" w:cs="Times New Roman"/>
          <w:sz w:val="24"/>
          <w:szCs w:val="24"/>
        </w:rPr>
        <w:t>Pembimbing</w:t>
      </w:r>
    </w:p>
    <w:p w:rsidR="00A42E28" w:rsidRPr="003940BB" w:rsidRDefault="00A42E28" w:rsidP="003940BB">
      <w:pPr>
        <w:spacing w:after="0" w:line="240" w:lineRule="auto"/>
        <w:ind w:left="4536" w:hanging="4536"/>
        <w:jc w:val="center"/>
        <w:rPr>
          <w:rFonts w:ascii="Book Antiqua" w:hAnsi="Book Antiqua" w:cs="Times New Roman"/>
          <w:sz w:val="24"/>
          <w:szCs w:val="24"/>
        </w:rPr>
      </w:pPr>
      <w:r w:rsidRPr="003940BB">
        <w:rPr>
          <w:rFonts w:ascii="Book Antiqua" w:hAnsi="Book Antiqua" w:cs="Times New Roman"/>
          <w:sz w:val="24"/>
          <w:szCs w:val="24"/>
        </w:rPr>
        <w:t xml:space="preserve">   H</w:t>
      </w:r>
      <w:r w:rsidR="003940BB">
        <w:rPr>
          <w:rFonts w:ascii="Book Antiqua" w:hAnsi="Book Antiqua" w:cs="Times New Roman"/>
          <w:sz w:val="24"/>
          <w:szCs w:val="24"/>
        </w:rPr>
        <w:t>ebby</w:t>
      </w:r>
      <w:r w:rsidRPr="003940BB">
        <w:rPr>
          <w:rFonts w:ascii="Book Antiqua" w:hAnsi="Book Antiqua" w:cs="Times New Roman"/>
          <w:sz w:val="24"/>
          <w:szCs w:val="24"/>
        </w:rPr>
        <w:t>.ru@iainbatusangkar.ac.id</w:t>
      </w:r>
    </w:p>
    <w:p w:rsidR="00A42E28" w:rsidRPr="003940BB" w:rsidRDefault="00A42E28" w:rsidP="003940BB">
      <w:pPr>
        <w:spacing w:after="0" w:line="240" w:lineRule="auto"/>
        <w:ind w:left="4536" w:hanging="4536"/>
        <w:jc w:val="center"/>
        <w:rPr>
          <w:rFonts w:ascii="Book Antiqua" w:hAnsi="Book Antiqua" w:cs="Times New Roman"/>
          <w:i/>
          <w:iCs/>
          <w:sz w:val="24"/>
          <w:szCs w:val="24"/>
        </w:rPr>
      </w:pPr>
    </w:p>
    <w:p w:rsidR="004E241E" w:rsidRDefault="00A42E28" w:rsidP="004E241E">
      <w:pPr>
        <w:spacing w:after="0" w:line="240" w:lineRule="auto"/>
        <w:ind w:left="1560" w:hanging="993"/>
        <w:jc w:val="both"/>
        <w:rPr>
          <w:rFonts w:ascii="Book Antiqua" w:hAnsi="Book Antiqua"/>
          <w:sz w:val="24"/>
          <w:szCs w:val="24"/>
        </w:rPr>
      </w:pPr>
      <w:r w:rsidRPr="003940BB">
        <w:rPr>
          <w:rFonts w:ascii="Book Antiqua" w:hAnsi="Book Antiqua"/>
          <w:b/>
          <w:bCs/>
          <w:sz w:val="24"/>
          <w:szCs w:val="24"/>
        </w:rPr>
        <w:t>Abstract:</w:t>
      </w:r>
      <w:r w:rsidR="0060487B" w:rsidRPr="003940BB">
        <w:rPr>
          <w:rFonts w:ascii="Book Antiqua" w:hAnsi="Book Antiqua"/>
          <w:iCs/>
          <w:sz w:val="24"/>
          <w:szCs w:val="24"/>
        </w:rPr>
        <w:t xml:space="preserve"> Pasal </w:t>
      </w:r>
      <w:r w:rsidR="0060487B" w:rsidRPr="003940BB">
        <w:rPr>
          <w:rFonts w:ascii="Book Antiqua" w:hAnsi="Book Antiqua" w:cs="Times New Roman"/>
          <w:sz w:val="24"/>
          <w:szCs w:val="24"/>
        </w:rPr>
        <w:t>Pokok permasalahan dalam skripsi ini, yaitu b</w:t>
      </w:r>
      <w:r w:rsidR="0060487B" w:rsidRPr="003940BB">
        <w:rPr>
          <w:rFonts w:ascii="Book Antiqua" w:hAnsi="Book Antiqua" w:cs="Times New Roman"/>
          <w:sz w:val="24"/>
          <w:szCs w:val="24"/>
          <w:lang w:val="en-US"/>
        </w:rPr>
        <w:t xml:space="preserve">agaimana </w:t>
      </w:r>
      <w:r w:rsidR="0060487B" w:rsidRPr="003940BB">
        <w:rPr>
          <w:rFonts w:ascii="Book Antiqua" w:hAnsi="Book Antiqua" w:cs="Times New Roman"/>
          <w:sz w:val="24"/>
          <w:szCs w:val="24"/>
        </w:rPr>
        <w:t>materi muatan dalam p</w:t>
      </w:r>
      <w:r w:rsidR="0060487B" w:rsidRPr="003940BB">
        <w:rPr>
          <w:rFonts w:ascii="Book Antiqua" w:hAnsi="Book Antiqua" w:cs="Times New Roman"/>
          <w:sz w:val="24"/>
          <w:szCs w:val="24"/>
          <w:lang w:val="en-US"/>
        </w:rPr>
        <w:t xml:space="preserve">embentukan </w:t>
      </w:r>
      <w:r w:rsidR="0060487B" w:rsidRPr="003940BB">
        <w:rPr>
          <w:rFonts w:ascii="Book Antiqua" w:hAnsi="Book Antiqua" w:cs="Times New Roman"/>
          <w:sz w:val="24"/>
          <w:szCs w:val="24"/>
        </w:rPr>
        <w:t>Undang-undang Nomor 12 Tahun 2022 tentang Tindak Pidana Kekerasan Seksual (UU TPKS)</w:t>
      </w:r>
      <w:r w:rsidR="0060487B" w:rsidRPr="003940BB">
        <w:rPr>
          <w:rFonts w:ascii="Book Antiqua" w:hAnsi="Book Antiqua" w:cs="Times New Roman"/>
          <w:sz w:val="24"/>
          <w:szCs w:val="24"/>
          <w:lang w:val="en-US"/>
        </w:rPr>
        <w:t xml:space="preserve"> ditinjau dari</w:t>
      </w:r>
      <w:r w:rsidR="0060487B" w:rsidRPr="003940BB">
        <w:rPr>
          <w:rFonts w:ascii="Book Antiqua" w:hAnsi="Book Antiqua" w:cs="Times New Roman"/>
          <w:i/>
          <w:sz w:val="24"/>
          <w:szCs w:val="24"/>
        </w:rPr>
        <w:t xml:space="preserve"> </w:t>
      </w:r>
      <w:r w:rsidR="0060487B" w:rsidRPr="003940BB">
        <w:rPr>
          <w:rFonts w:ascii="Book Antiqua" w:hAnsi="Book Antiqua" w:cs="Times New Roman"/>
          <w:sz w:val="24"/>
          <w:szCs w:val="24"/>
        </w:rPr>
        <w:t>asas-asas pembentukan peraturan perundang-undangan</w:t>
      </w:r>
      <w:r w:rsidR="0060487B" w:rsidRPr="003940BB">
        <w:rPr>
          <w:rFonts w:ascii="Book Antiqua" w:hAnsi="Book Antiqua" w:cs="Times New Roman"/>
          <w:i/>
          <w:sz w:val="24"/>
          <w:szCs w:val="24"/>
          <w:lang w:val="en-US"/>
        </w:rPr>
        <w:t xml:space="preserve">, </w:t>
      </w:r>
      <w:r w:rsidR="0060487B" w:rsidRPr="003940BB">
        <w:rPr>
          <w:rFonts w:ascii="Book Antiqua" w:hAnsi="Book Antiqua" w:cs="Times New Roman"/>
          <w:sz w:val="24"/>
          <w:szCs w:val="24"/>
          <w:lang w:val="en-US"/>
        </w:rPr>
        <w:t xml:space="preserve">dan pandangan </w:t>
      </w:r>
      <w:r w:rsidR="0060487B" w:rsidRPr="003940BB">
        <w:rPr>
          <w:rFonts w:ascii="Book Antiqua" w:hAnsi="Book Antiqua" w:cs="Times New Roman"/>
          <w:i/>
          <w:sz w:val="24"/>
          <w:szCs w:val="24"/>
          <w:lang w:val="en-US"/>
        </w:rPr>
        <w:t>Siyasah Dusturiyah</w:t>
      </w:r>
      <w:r w:rsidR="0060487B" w:rsidRPr="003940BB">
        <w:rPr>
          <w:rFonts w:ascii="Book Antiqua" w:hAnsi="Book Antiqua" w:cs="Times New Roman"/>
          <w:sz w:val="24"/>
          <w:szCs w:val="24"/>
        </w:rPr>
        <w:t xml:space="preserve">. </w:t>
      </w:r>
      <w:r w:rsidR="0060487B" w:rsidRPr="003940BB">
        <w:rPr>
          <w:rFonts w:ascii="Book Antiqua" w:hAnsi="Book Antiqua" w:cs="Times New Roman"/>
          <w:sz w:val="24"/>
          <w:szCs w:val="24"/>
          <w:lang w:val="en-US"/>
        </w:rPr>
        <w:t xml:space="preserve">Tujuan penelitian ini untuk </w:t>
      </w:r>
      <w:r w:rsidR="0060487B" w:rsidRPr="003940BB">
        <w:rPr>
          <w:rFonts w:ascii="Book Antiqua" w:hAnsi="Book Antiqua" w:cs="Times New Roman"/>
          <w:sz w:val="24"/>
          <w:szCs w:val="24"/>
        </w:rPr>
        <w:t>menjelaskan a</w:t>
      </w:r>
      <w:r w:rsidR="0060487B" w:rsidRPr="003940BB">
        <w:rPr>
          <w:rFonts w:ascii="Book Antiqua" w:hAnsi="Book Antiqua" w:cs="Times New Roman"/>
          <w:sz w:val="24"/>
          <w:szCs w:val="24"/>
          <w:lang w:val="en-US"/>
        </w:rPr>
        <w:t>sas-</w:t>
      </w:r>
      <w:r w:rsidR="0060487B" w:rsidRPr="003940BB">
        <w:rPr>
          <w:rFonts w:ascii="Book Antiqua" w:hAnsi="Book Antiqua" w:cs="Times New Roman"/>
          <w:sz w:val="24"/>
          <w:szCs w:val="24"/>
        </w:rPr>
        <w:t>a</w:t>
      </w:r>
      <w:r w:rsidR="0060487B" w:rsidRPr="003940BB">
        <w:rPr>
          <w:rFonts w:ascii="Book Antiqua" w:hAnsi="Book Antiqua" w:cs="Times New Roman"/>
          <w:sz w:val="24"/>
          <w:szCs w:val="24"/>
          <w:lang w:val="en-US"/>
        </w:rPr>
        <w:t xml:space="preserve">sas </w:t>
      </w:r>
      <w:r w:rsidR="0060487B" w:rsidRPr="003940BB">
        <w:rPr>
          <w:rFonts w:ascii="Book Antiqua" w:hAnsi="Book Antiqua" w:cs="Times New Roman"/>
          <w:sz w:val="24"/>
          <w:szCs w:val="24"/>
        </w:rPr>
        <w:t xml:space="preserve">pembentukan peraturan perundang-undangan dan menjelaskan bagaimana materi muatan dalam UU TPKS dalam pandangan </w:t>
      </w:r>
      <w:r w:rsidR="0060487B" w:rsidRPr="003940BB">
        <w:rPr>
          <w:rFonts w:ascii="Book Antiqua" w:hAnsi="Book Antiqua" w:cs="Times New Roman"/>
          <w:i/>
          <w:iCs/>
          <w:sz w:val="24"/>
          <w:szCs w:val="24"/>
        </w:rPr>
        <w:t>Siyasah</w:t>
      </w:r>
      <w:r w:rsidR="0060487B" w:rsidRPr="003940BB">
        <w:rPr>
          <w:rFonts w:ascii="Book Antiqua" w:hAnsi="Book Antiqua" w:cs="Times New Roman"/>
          <w:i/>
          <w:sz w:val="24"/>
          <w:szCs w:val="24"/>
        </w:rPr>
        <w:t xml:space="preserve"> Dusturiyah </w:t>
      </w:r>
      <w:r w:rsidR="0060487B" w:rsidRPr="003940BB">
        <w:rPr>
          <w:rFonts w:ascii="Book Antiqua" w:hAnsi="Book Antiqua" w:cs="Times New Roman"/>
          <w:sz w:val="24"/>
          <w:szCs w:val="24"/>
          <w:lang w:val="en-US"/>
        </w:rPr>
        <w:t xml:space="preserve">dalam pembentukan </w:t>
      </w:r>
      <w:r w:rsidR="0060487B" w:rsidRPr="003940BB">
        <w:rPr>
          <w:rFonts w:ascii="Book Antiqua" w:hAnsi="Book Antiqua" w:cs="Times New Roman"/>
          <w:sz w:val="24"/>
          <w:szCs w:val="24"/>
        </w:rPr>
        <w:t>UU TPKS</w:t>
      </w:r>
      <w:r w:rsidR="0060487B" w:rsidRPr="003940BB">
        <w:rPr>
          <w:rFonts w:ascii="Book Antiqua" w:hAnsi="Book Antiqua" w:cs="Times New Roman"/>
          <w:sz w:val="24"/>
          <w:szCs w:val="24"/>
          <w:lang w:val="en-US"/>
        </w:rPr>
        <w:t>.</w:t>
      </w:r>
      <w:r w:rsidR="0060487B" w:rsidRPr="003940BB">
        <w:rPr>
          <w:rFonts w:ascii="Book Antiqua" w:hAnsi="Book Antiqua" w:cs="Times New Roman"/>
          <w:sz w:val="24"/>
          <w:szCs w:val="24"/>
        </w:rPr>
        <w:t xml:space="preserve"> </w:t>
      </w:r>
      <w:r w:rsidR="0060487B" w:rsidRPr="003940BB">
        <w:rPr>
          <w:rFonts w:ascii="Book Antiqua" w:hAnsi="Book Antiqua" w:cs="Times New Roman"/>
          <w:bCs/>
          <w:sz w:val="24"/>
          <w:szCs w:val="24"/>
        </w:rPr>
        <w:t>Jenis penelitian yang digunakan dalam penelitian ini adalah penelitian yuridis normatif. Pada penelitian ini, penulis ingin menggali tentang materi muatan dalam pembentukan UU TPKS. Pendekatan yang dilakukan menggunakan analisis peraturan berdasarkan bahan hukum primer dengan cara menelaah teori-teori, konsep-konsep, asas-asas hukum serta peraturan perundang-undangan yang berhubungan dengan proses pembentukan UU TPKS</w:t>
      </w:r>
      <w:r w:rsidR="003940BB">
        <w:rPr>
          <w:rFonts w:ascii="Book Antiqua" w:hAnsi="Book Antiqua" w:cs="Times New Roman"/>
          <w:bCs/>
          <w:sz w:val="24"/>
          <w:szCs w:val="24"/>
        </w:rPr>
        <w:t xml:space="preserve">, yang bersumber dari UUD 1945. </w:t>
      </w:r>
      <w:r w:rsidR="0060487B" w:rsidRPr="003940BB">
        <w:rPr>
          <w:rFonts w:ascii="Book Antiqua" w:hAnsi="Book Antiqua"/>
          <w:sz w:val="24"/>
          <w:szCs w:val="24"/>
        </w:rPr>
        <w:t xml:space="preserve">Penelitian ini menunjukan bahwa asas-asas pembentukan peraturan perundang-undangan yang digunakan dalam pembentukan UU TPKS ini tidak sesuai dengan empat asas Pembentukan Peraturan perundang-undangan, yaitu: dilihat dari asas kesesuaian antara jenis, hierarki, dan materi muatan, tidak sesuai dan dinilai bertentangan dengan Pasal 29 UUD 1945. Kemudian, pada asas kejelasan rumusan, bahwa dalam pemilihan kata atau istilah yang digunakan tidak jelas dan menimbulkan berbagai penafsiran di dalam masyarakat. Selanjutnya, asas dapat dilaksanakan jika dilihat dari materi muatan Pasal 4 ayat (2) huruf d dan h, asas ini tidak efektif karna memperbolehkan seseorang untuk melakukan zina. Dan terakhir asas kejelasan rumusan, bahwa istilah kata yang digunakan tidak sesuai dan menimbulkan berbagai persepsi di tengah masyarakat. Dalam pandangan </w:t>
      </w:r>
      <w:r w:rsidR="0060487B" w:rsidRPr="003940BB">
        <w:rPr>
          <w:rFonts w:ascii="Book Antiqua" w:hAnsi="Book Antiqua"/>
          <w:i/>
          <w:iCs/>
          <w:sz w:val="24"/>
          <w:szCs w:val="24"/>
        </w:rPr>
        <w:t>Siyasah Dusturiyah</w:t>
      </w:r>
      <w:r w:rsidR="0060487B" w:rsidRPr="003940BB">
        <w:rPr>
          <w:rFonts w:ascii="Book Antiqua" w:hAnsi="Book Antiqua"/>
          <w:sz w:val="24"/>
          <w:szCs w:val="24"/>
        </w:rPr>
        <w:t xml:space="preserve"> dalam hal ini menjelaskan bahwa aturan yang dibuat seharusnya bertujuan untuk kemaslahatan, tatapi dalam materi muatan Pasal 4 ayat (2) huruf d dan h jika dilihat dari asas-asas pembentukan peraturan perundangan ditinjau </w:t>
      </w:r>
      <w:r w:rsidR="0060487B" w:rsidRPr="003940BB">
        <w:rPr>
          <w:rFonts w:ascii="Book Antiqua" w:hAnsi="Book Antiqua"/>
          <w:sz w:val="24"/>
          <w:szCs w:val="24"/>
        </w:rPr>
        <w:lastRenderedPageBreak/>
        <w:t xml:space="preserve">dari </w:t>
      </w:r>
      <w:r w:rsidR="0060487B" w:rsidRPr="003940BB">
        <w:rPr>
          <w:rFonts w:ascii="Book Antiqua" w:hAnsi="Book Antiqua"/>
          <w:i/>
          <w:iCs/>
          <w:sz w:val="24"/>
          <w:szCs w:val="24"/>
        </w:rPr>
        <w:t>siyasah dusturiyah</w:t>
      </w:r>
      <w:r w:rsidR="0060487B" w:rsidRPr="003940BB">
        <w:rPr>
          <w:rFonts w:ascii="Book Antiqua" w:hAnsi="Book Antiqua"/>
          <w:sz w:val="24"/>
          <w:szCs w:val="24"/>
        </w:rPr>
        <w:t xml:space="preserve"> maka ada beberapa asas yang tidak sesuai diantaranya yaitu: pertama: asas kekesuaian antara jenis, hierarki, dan materi muatan yang digunakan tidak sesuai karena berbenturan dengan QS Al-Isra</w:t>
      </w:r>
      <w:r w:rsidR="0060487B" w:rsidRPr="003940BB">
        <w:rPr>
          <w:rFonts w:ascii="Times New Roman" w:hAnsi="Times New Roman" w:cs="Times New Roman"/>
          <w:sz w:val="24"/>
          <w:szCs w:val="24"/>
        </w:rPr>
        <w:t>‟</w:t>
      </w:r>
      <w:r w:rsidR="0060487B" w:rsidRPr="003940BB">
        <w:rPr>
          <w:rFonts w:ascii="Book Antiqua" w:hAnsi="Book Antiqua"/>
          <w:sz w:val="24"/>
          <w:szCs w:val="24"/>
        </w:rPr>
        <w:t xml:space="preserve"> ayat: 32 yang pemperbolehkan seseorang untuk melakukan zina. Kedua: asas dapat dilaksanakan, asas ini tidak sesuai dengan syariat Islam, karena memperbolehkan seseorang untuk melakukan hubungan di luar perkawinan. Ketiga: asas kejelasan rumusan, frasa persetujuan untuk melakukan hubungan seksual, jika korban setuju maka tidak dianggap sebagai kekerasa, persetujuan tersebut menimbulkan penafsiran untuk memperbolehkan zina. Keempat: asas Kedayagunaan dan kehasilgunaan, bahwa jika di analisis dari Pasal tersebut, maka asa ini tidak sesuai karena menimbulkan kemudharatan untuk umat Islam, karena memperolehkan seseorang untuk melakukan hubungan yang tidak di bolehkan</w:t>
      </w:r>
    </w:p>
    <w:p w:rsidR="004E241E" w:rsidRPr="004E241E" w:rsidRDefault="00A42E28" w:rsidP="004E241E">
      <w:pPr>
        <w:spacing w:after="0" w:line="240" w:lineRule="auto"/>
        <w:ind w:left="1560" w:hanging="993"/>
        <w:jc w:val="both"/>
        <w:rPr>
          <w:rFonts w:ascii="Book Antiqua" w:hAnsi="Book Antiqua"/>
          <w:sz w:val="24"/>
          <w:szCs w:val="24"/>
        </w:rPr>
      </w:pPr>
      <w:r w:rsidRPr="003940BB">
        <w:rPr>
          <w:rFonts w:ascii="Book Antiqua" w:hAnsi="Book Antiqua"/>
          <w:b/>
          <w:bCs/>
          <w:sz w:val="24"/>
          <w:szCs w:val="24"/>
        </w:rPr>
        <w:t xml:space="preserve">Kata kunci: </w:t>
      </w:r>
      <w:r w:rsidR="004E241E">
        <w:rPr>
          <w:rFonts w:ascii="Times New Roman" w:hAnsi="Times New Roman" w:cs="Times New Roman"/>
          <w:b/>
          <w:bCs/>
          <w:i/>
          <w:iCs/>
          <w:sz w:val="20"/>
          <w:szCs w:val="20"/>
        </w:rPr>
        <w:t>Tindak Pidana  Kekerasan Seksual,  Asas-asas Pembentukan Peraturan</w:t>
      </w:r>
    </w:p>
    <w:p w:rsidR="004E241E" w:rsidRDefault="004E241E" w:rsidP="004E241E">
      <w:pPr>
        <w:spacing w:after="0" w:line="240" w:lineRule="auto"/>
        <w:ind w:left="720"/>
        <w:jc w:val="both"/>
        <w:rPr>
          <w:rFonts w:ascii="Times New Roman" w:hAnsi="Times New Roman" w:cs="Times New Roman"/>
          <w:b/>
          <w:bCs/>
          <w:i/>
          <w:iCs/>
          <w:sz w:val="20"/>
          <w:szCs w:val="20"/>
        </w:rPr>
      </w:pPr>
      <w:r>
        <w:rPr>
          <w:rFonts w:ascii="Times New Roman" w:hAnsi="Times New Roman" w:cs="Times New Roman"/>
          <w:b/>
          <w:bCs/>
          <w:i/>
          <w:iCs/>
          <w:sz w:val="20"/>
          <w:szCs w:val="20"/>
        </w:rPr>
        <w:t xml:space="preserve">      Perundang-undangan, Siyasah Dusturiyah.</w:t>
      </w:r>
    </w:p>
    <w:p w:rsidR="00A42E28" w:rsidRPr="003940BB" w:rsidRDefault="00A42E28" w:rsidP="003940BB">
      <w:pPr>
        <w:spacing w:after="0" w:line="240" w:lineRule="auto"/>
        <w:ind w:left="1560" w:hanging="993"/>
        <w:jc w:val="both"/>
        <w:rPr>
          <w:rFonts w:ascii="Book Antiqua" w:hAnsi="Book Antiqua" w:cs="Times New Roman"/>
          <w:sz w:val="24"/>
          <w:szCs w:val="24"/>
        </w:rPr>
      </w:pPr>
    </w:p>
    <w:p w:rsidR="00A42E28" w:rsidRPr="003940BB" w:rsidRDefault="00A42E28" w:rsidP="003940BB">
      <w:pPr>
        <w:pStyle w:val="ListParagraph"/>
        <w:spacing w:before="240" w:after="120" w:line="240" w:lineRule="auto"/>
        <w:ind w:left="0"/>
        <w:contextualSpacing w:val="0"/>
        <w:rPr>
          <w:rFonts w:ascii="Book Antiqua" w:hAnsi="Book Antiqua"/>
          <w:b/>
          <w:bCs/>
          <w:sz w:val="24"/>
          <w:szCs w:val="24"/>
        </w:rPr>
        <w:sectPr w:rsidR="00A42E28" w:rsidRPr="003940BB" w:rsidSect="000A4C31">
          <w:headerReference w:type="even" r:id="rId6"/>
          <w:headerReference w:type="default" r:id="rId7"/>
          <w:pgSz w:w="11906" w:h="16838"/>
          <w:pgMar w:top="1985" w:right="1134" w:bottom="1134" w:left="1134" w:header="1701" w:footer="680" w:gutter="0"/>
          <w:pgNumType w:fmt="lowerRoman" w:start="3"/>
          <w:cols w:space="708"/>
          <w:titlePg/>
          <w:docGrid w:linePitch="360"/>
        </w:sectPr>
      </w:pPr>
    </w:p>
    <w:p w:rsidR="0060487B" w:rsidRPr="003940BB" w:rsidRDefault="00A42E28" w:rsidP="003940BB">
      <w:pPr>
        <w:pStyle w:val="ListParagraph"/>
        <w:spacing w:before="480" w:after="120" w:line="240" w:lineRule="auto"/>
        <w:ind w:left="0"/>
        <w:contextualSpacing w:val="0"/>
        <w:rPr>
          <w:rFonts w:ascii="Book Antiqua" w:hAnsi="Book Antiqua"/>
          <w:b/>
          <w:bCs/>
          <w:sz w:val="24"/>
          <w:szCs w:val="24"/>
          <w:lang w:val="id-ID"/>
        </w:rPr>
      </w:pPr>
      <w:r w:rsidRPr="003940BB">
        <w:rPr>
          <w:rFonts w:ascii="Book Antiqua" w:hAnsi="Book Antiqua"/>
          <w:b/>
          <w:bCs/>
          <w:sz w:val="24"/>
          <w:szCs w:val="24"/>
        </w:rPr>
        <w:lastRenderedPageBreak/>
        <w:t>PENDAHULUAN</w:t>
      </w:r>
      <w:r w:rsidRPr="003940BB">
        <w:rPr>
          <w:rFonts w:ascii="Book Antiqua" w:hAnsi="Book Antiqua"/>
          <w:b/>
          <w:bCs/>
          <w:sz w:val="24"/>
          <w:szCs w:val="24"/>
          <w:lang w:val="id-ID"/>
        </w:rPr>
        <w:t xml:space="preserve"> </w:t>
      </w:r>
    </w:p>
    <w:p w:rsidR="0060487B" w:rsidRPr="003940BB" w:rsidRDefault="0060487B" w:rsidP="003940BB">
      <w:pPr>
        <w:spacing w:after="0" w:line="240" w:lineRule="auto"/>
        <w:ind w:left="426" w:firstLine="708"/>
        <w:jc w:val="both"/>
        <w:rPr>
          <w:rFonts w:ascii="Book Antiqua" w:hAnsi="Book Antiqua" w:cs="Times New Roman"/>
          <w:bCs/>
          <w:sz w:val="24"/>
          <w:szCs w:val="24"/>
        </w:rPr>
      </w:pPr>
      <w:r w:rsidRPr="003940BB">
        <w:rPr>
          <w:rFonts w:ascii="Book Antiqua" w:hAnsi="Book Antiqua" w:cs="Times New Roman"/>
          <w:bCs/>
          <w:sz w:val="24"/>
          <w:szCs w:val="24"/>
          <w:lang w:val="en-US"/>
        </w:rPr>
        <w:t>Kekerasan Seksual merupa</w:t>
      </w:r>
      <w:r w:rsidRPr="003940BB">
        <w:rPr>
          <w:rFonts w:ascii="Book Antiqua" w:hAnsi="Book Antiqua" w:cs="Times New Roman"/>
          <w:bCs/>
          <w:sz w:val="24"/>
          <w:szCs w:val="24"/>
        </w:rPr>
        <w:t>ka</w:t>
      </w:r>
      <w:r w:rsidRPr="003940BB">
        <w:rPr>
          <w:rFonts w:ascii="Book Antiqua" w:hAnsi="Book Antiqua" w:cs="Times New Roman"/>
          <w:bCs/>
          <w:sz w:val="24"/>
          <w:szCs w:val="24"/>
          <w:lang w:val="en-US"/>
        </w:rPr>
        <w:t>n salah satu kasus yang menyita perhatian di Indonesia.</w:t>
      </w:r>
      <w:r w:rsidRPr="003940BB">
        <w:rPr>
          <w:rFonts w:ascii="Book Antiqua" w:hAnsi="Book Antiqua"/>
          <w:bCs/>
          <w:sz w:val="24"/>
          <w:szCs w:val="24"/>
        </w:rPr>
        <w:t xml:space="preserve"> </w:t>
      </w:r>
      <w:r w:rsidRPr="003940BB">
        <w:rPr>
          <w:rFonts w:ascii="Book Antiqua" w:hAnsi="Book Antiqua" w:cs="Times New Roman"/>
          <w:bCs/>
          <w:sz w:val="24"/>
          <w:szCs w:val="24"/>
        </w:rPr>
        <w:t xml:space="preserve">menurut data Catatan Akhir Tahun (yang selanjutnya disebut CATAHU) 2021 Komnas Perempuan, dalam kurun waktu 10 tahun terakhir (2010-2020), angka kekerasan seksual terhadap perempuan banyak mengalami peningkatan, mulai dari 105.103 kasus pada tahun 2010 hingga mencapai 299.911 kasus pada tahun 2020 atau rata-rata kenaikan 19,6% per tahunnya. Hanya pada tahun 2015 dan 2019, angka tersebut mengalami sedikit penurunan, yaitu masing-masing sebanyak 10,7% dan 22,5% kasus. (Catatan Akhir Tahun Komnas Perempuan 2020dan 2021). Dengan maraknya kasus kekerasan seksual yang </w:t>
      </w:r>
      <w:r w:rsidRPr="003940BB">
        <w:rPr>
          <w:rFonts w:ascii="Book Antiqua" w:hAnsi="Book Antiqua" w:cs="Times New Roman"/>
          <w:sz w:val="24"/>
          <w:szCs w:val="24"/>
        </w:rPr>
        <w:t>mayoritas</w:t>
      </w:r>
      <w:r w:rsidRPr="003940BB">
        <w:rPr>
          <w:rFonts w:ascii="Book Antiqua" w:hAnsi="Book Antiqua" w:cs="Times New Roman"/>
          <w:bCs/>
          <w:sz w:val="24"/>
          <w:szCs w:val="24"/>
        </w:rPr>
        <w:t xml:space="preserve"> korbannya adalah perempuan menimbulkan berbagai persepsi di tengah masyarakat.</w:t>
      </w:r>
      <w:r w:rsidRPr="003940BB">
        <w:rPr>
          <w:rFonts w:ascii="Book Antiqua" w:hAnsi="Book Antiqua"/>
          <w:bCs/>
          <w:sz w:val="24"/>
          <w:szCs w:val="24"/>
        </w:rPr>
        <w:t xml:space="preserve"> </w:t>
      </w:r>
      <w:r w:rsidRPr="003940BB">
        <w:rPr>
          <w:rFonts w:ascii="Book Antiqua" w:hAnsi="Book Antiqua" w:cs="Times New Roman"/>
          <w:bCs/>
          <w:sz w:val="24"/>
          <w:szCs w:val="24"/>
        </w:rPr>
        <w:t>Adanya UU TPKS yang mengatur dengan jelas dan spesifik tentang jenis kekerasan seksual dan perlindungan korban kekerasan seksual menjadi terobosan dalam penegakan hukum kasus kekerasan seksual. (Bratadewa Bima Bayusuta dan Yohanes Suwanto, 2022: 37)</w:t>
      </w:r>
    </w:p>
    <w:p w:rsidR="0060487B" w:rsidRPr="003940BB" w:rsidRDefault="0060487B" w:rsidP="003940BB">
      <w:pPr>
        <w:spacing w:after="0" w:line="240" w:lineRule="auto"/>
        <w:ind w:left="426" w:firstLine="295"/>
        <w:jc w:val="both"/>
        <w:rPr>
          <w:rFonts w:ascii="Book Antiqua" w:hAnsi="Book Antiqua" w:cs="Times New Roman"/>
          <w:sz w:val="24"/>
          <w:szCs w:val="24"/>
        </w:rPr>
      </w:pPr>
      <w:r w:rsidRPr="003940BB">
        <w:rPr>
          <w:rFonts w:ascii="Book Antiqua" w:hAnsi="Book Antiqua" w:cs="Times New Roman"/>
          <w:sz w:val="24"/>
          <w:szCs w:val="24"/>
        </w:rPr>
        <w:t>UU TPKS ini merupakan hukum yang dirumuskan sebagai upaya untuk menghapuskan beragam bentuk kekerasan seksual khususnya segala bentuk kejahatan dan kekerasan seksual. Tingginya lonjakan kasus kekerasan seksual mendorong pemerintah untuk melakukan langkah pencegahan dan payung hukum untuk melindungi korban kekerasan seksual dan butuh penindakan lebih lanjut terhadap pelaku kekerasan seksual.</w:t>
      </w:r>
      <w:r w:rsidRPr="003940BB">
        <w:rPr>
          <w:rFonts w:ascii="Book Antiqua" w:hAnsi="Book Antiqua" w:cs="Times New Roman"/>
          <w:sz w:val="24"/>
          <w:szCs w:val="24"/>
        </w:rPr>
        <w:t xml:space="preserve"> </w:t>
      </w:r>
      <w:r w:rsidRPr="003940BB">
        <w:rPr>
          <w:rFonts w:ascii="Book Antiqua" w:hAnsi="Book Antiqua" w:cs="Times New Roman"/>
          <w:sz w:val="24"/>
          <w:szCs w:val="24"/>
          <w:lang w:val="en-US"/>
        </w:rPr>
        <w:t>(Bratadewa Bima Bayusuta dan Yohanes Suwanto, 2022: 38)</w:t>
      </w:r>
      <w:r w:rsidRPr="003940BB">
        <w:rPr>
          <w:rFonts w:ascii="Book Antiqua" w:hAnsi="Book Antiqua" w:cs="Times New Roman"/>
          <w:sz w:val="24"/>
          <w:szCs w:val="24"/>
        </w:rPr>
        <w:t>.</w:t>
      </w:r>
    </w:p>
    <w:p w:rsidR="0060487B" w:rsidRPr="003940BB" w:rsidRDefault="0060487B" w:rsidP="003940BB">
      <w:pPr>
        <w:spacing w:after="0" w:line="240" w:lineRule="auto"/>
        <w:ind w:left="425" w:firstLine="708"/>
        <w:jc w:val="both"/>
        <w:rPr>
          <w:rFonts w:ascii="Book Antiqua" w:hAnsi="Book Antiqua" w:cs="Times New Roman"/>
          <w:sz w:val="24"/>
          <w:szCs w:val="24"/>
        </w:rPr>
      </w:pPr>
      <w:r w:rsidRPr="003940BB">
        <w:rPr>
          <w:rFonts w:ascii="Book Antiqua" w:hAnsi="Book Antiqua" w:cs="Times New Roman"/>
          <w:sz w:val="24"/>
          <w:szCs w:val="24"/>
          <w:lang w:val="en-US"/>
        </w:rPr>
        <w:t>Dalam proses pembentukannya UU TPKS banyak menghadapi polemik,</w:t>
      </w:r>
      <w:r w:rsidRPr="003940BB">
        <w:rPr>
          <w:rFonts w:ascii="Book Antiqua" w:hAnsi="Book Antiqua" w:cs="Times New Roman"/>
          <w:sz w:val="24"/>
          <w:szCs w:val="24"/>
        </w:rPr>
        <w:t xml:space="preserve"> dalam pembahasannya terjadi pro dan kontra. Hal ini dibuktikan dengan adanya risalah pembahasan UU TPKS Badan Legislasi DPR RI Rapat Pleno RUU TPKS merujuk pada draf 2016, fraksi PKS menolak pengesahan UU ini, karena Fraksi PKS mempermasalahkan frasa "persetujuan untuk melakukan hubungan seksual" atau </w:t>
      </w:r>
      <w:r w:rsidRPr="003940BB">
        <w:rPr>
          <w:rFonts w:ascii="Book Antiqua" w:hAnsi="Book Antiqua" w:cs="Times New Roman"/>
          <w:i/>
          <w:sz w:val="24"/>
          <w:szCs w:val="24"/>
        </w:rPr>
        <w:t>sexual consente</w:t>
      </w:r>
      <w:r w:rsidRPr="003940BB">
        <w:rPr>
          <w:rFonts w:ascii="Book Antiqua" w:hAnsi="Book Antiqua" w:cs="Times New Roman"/>
          <w:sz w:val="24"/>
          <w:szCs w:val="24"/>
        </w:rPr>
        <w:t xml:space="preserve">. Hal itu, menurut fraksi PKS seharusnya tetap dilarang untuk mereka yang belum resmi menikah dan partai itu juga mempermasalahkan naskah akademik </w:t>
      </w:r>
      <w:r w:rsidRPr="003940BB">
        <w:rPr>
          <w:rFonts w:ascii="Book Antiqua" w:hAnsi="Book Antiqua" w:cs="Times New Roman"/>
          <w:sz w:val="24"/>
          <w:szCs w:val="24"/>
        </w:rPr>
        <w:lastRenderedPageBreak/>
        <w:t>RUU TPKS yang menjelaskan mengenai kekerasan seksual atas dasar orientasi seksual yang berbeda. Mereka juga keberatan dengan pasal mengenai pemaksaan aborsi dan pemaksaan perkawinan. Sejumlah kelompok juga sempat menentang RUU ini karena mereka menyebut “mendukung zina dan LGBT” yang mana perbuatan tersebut bertentangan dengan ajaran Islam. PKS juga tidak setuju dengan nama RUU PKS. Partai itu menyarankan nama RUU diubah, tidak menyebut kekerasan seksual tapi kejahatan seksual. Tujuannya, agar fokus pada tindak kejahatan seksual yaitu perkosaan, penyiksaan seksual, penyimpangan perilaku seksual, pelibatan anak dalam tindakan seksual, dan ines. (Risalah Badan Legislasi DPR RI Rapat Pleno RUU TPKS, 2022: 19-22)</w:t>
      </w:r>
    </w:p>
    <w:p w:rsidR="006F68C5" w:rsidRPr="003940BB" w:rsidRDefault="006F68C5" w:rsidP="003940BB">
      <w:pPr>
        <w:spacing w:after="0" w:line="240" w:lineRule="auto"/>
        <w:ind w:left="425" w:firstLine="708"/>
        <w:jc w:val="both"/>
        <w:rPr>
          <w:rFonts w:ascii="Book Antiqua" w:hAnsi="Book Antiqua" w:cs="Times New Roman"/>
          <w:sz w:val="24"/>
          <w:szCs w:val="24"/>
        </w:rPr>
      </w:pPr>
      <w:r w:rsidRPr="003940BB">
        <w:rPr>
          <w:rFonts w:ascii="Book Antiqua" w:hAnsi="Book Antiqua" w:cs="Times New Roman"/>
          <w:sz w:val="24"/>
          <w:szCs w:val="24"/>
        </w:rPr>
        <w:t xml:space="preserve">Jika dilihat dari materi muatan dalam Pasal 4 ayat (2) huruf d dan h UU TPKS, jika dikaji dengan asas pembentukan peraturan perundang-undangan maka ada beberapa asas yang tidak sesuai, </w:t>
      </w:r>
      <w:r w:rsidRPr="003940BB">
        <w:rPr>
          <w:rFonts w:ascii="Book Antiqua" w:hAnsi="Book Antiqua" w:cs="Times New Roman"/>
          <w:sz w:val="24"/>
          <w:szCs w:val="24"/>
        </w:rPr>
        <w:t>as</w:t>
      </w:r>
      <w:r w:rsidRPr="003940BB">
        <w:rPr>
          <w:rFonts w:ascii="Book Antiqua" w:hAnsi="Book Antiqua" w:cs="Times New Roman"/>
          <w:sz w:val="24"/>
          <w:szCs w:val="24"/>
          <w:lang w:val="en-US"/>
        </w:rPr>
        <w:t xml:space="preserve">as </w:t>
      </w:r>
      <w:r w:rsidRPr="003940BB">
        <w:rPr>
          <w:rFonts w:ascii="Book Antiqua" w:hAnsi="Book Antiqua" w:cs="Times New Roman"/>
          <w:sz w:val="24"/>
          <w:szCs w:val="24"/>
        </w:rPr>
        <w:t>kesesuaian antara jenis, hierarki, dan materi muatan, yang mana dalam asas ini dijelaskan bahwa materi muatan yang digunakan tidak sesuai dan dan dinilai bertentangan dengan pasal 29 ayat (1) Undang-Undang Dasar 1945, yang berbunyi” Negara berdasarkan atas Ketuhanan yang Maha Esa”. Maksudnya yaitu Indonesia merupakan negara hukum yang berlandaskan ketuhanan yang Maha Esa dan tidak mementingkan salah satu agama.  Dijelaskan dalam paragraf sebelumnya bahwa frasa yang digunakan dalam UU TPKS ini dinilai bertentangan dengan agama Islam, yang mana frasa tersebut memperbolehkan seseorang untuk melakukan zina.</w:t>
      </w:r>
      <w:r w:rsidRPr="003940BB">
        <w:rPr>
          <w:rFonts w:ascii="Book Antiqua" w:hAnsi="Book Antiqua" w:cs="Times New Roman"/>
          <w:sz w:val="24"/>
          <w:szCs w:val="24"/>
        </w:rPr>
        <w:t xml:space="preserve"> </w:t>
      </w:r>
      <w:r w:rsidRPr="003940BB">
        <w:rPr>
          <w:rFonts w:ascii="Book Antiqua" w:hAnsi="Book Antiqua" w:cs="Times New Roman"/>
          <w:sz w:val="24"/>
          <w:szCs w:val="24"/>
        </w:rPr>
        <w:t xml:space="preserve">Asas lainnya yang dinilai tidak sesuai yaitu, asas kejelasan rumusan.  dijelaskan bahwa dalam asas kejelasan rumusan ini pembentukan UU TPKS ini pemilihan kata atau istilah dalam Pasal 4 ayat (2) huruf d dan huruf h belum tepat. Jika dilihat dari materi muatan yang digunakan dalam Pasal 4 ayat (2) huruf d UU TPKS menyebutkan bahwa “perbuatan melanggar kesusilaan yang bertentangan dengan kehendak korban” (UU No 12 Tahun 2022) dianggap sebagai kekerasan seksual, dan sebaliknya jika korban berkehendak maka itu bukan merupakan kekerasan seksual. Perbuatan seksual yang dilakukan atas dasar suka sama suka atau seksual konsen yang tidak mengandung kekerasan, meskipun bertentangan dengan hukum agama dan nilai-nilai hukum yang hidup di masyarakat tetap tidak dapat dipidana.  </w:t>
      </w:r>
    </w:p>
    <w:p w:rsidR="006F68C5" w:rsidRPr="003940BB" w:rsidRDefault="006F68C5" w:rsidP="003940BB">
      <w:pPr>
        <w:spacing w:after="0" w:line="240" w:lineRule="auto"/>
        <w:ind w:left="425" w:firstLine="708"/>
        <w:jc w:val="both"/>
        <w:rPr>
          <w:rFonts w:ascii="Book Antiqua" w:hAnsi="Book Antiqua" w:cs="Times New Roman"/>
          <w:sz w:val="24"/>
          <w:szCs w:val="24"/>
        </w:rPr>
      </w:pPr>
      <w:r w:rsidRPr="003940BB">
        <w:rPr>
          <w:rFonts w:ascii="Book Antiqua" w:hAnsi="Book Antiqua" w:cs="Times New Roman"/>
          <w:sz w:val="24"/>
          <w:szCs w:val="24"/>
        </w:rPr>
        <w:t>Sedangkan jika dilihat dari Pasal 8 Undang-Undang No 44  Tahun 2008 tentang Pornografi dijelaskan bahwa “setiap orang dilarang dengan sengaja atau atas persetujuan dirinya menjadi objek atau model yang mengandung muatan pornografi”</w:t>
      </w:r>
      <w:r w:rsidRPr="003940BB">
        <w:rPr>
          <w:rFonts w:ascii="Book Antiqua" w:hAnsi="Book Antiqua" w:cs="Times New Roman"/>
          <w:sz w:val="24"/>
          <w:szCs w:val="24"/>
          <w:lang w:val="en-US"/>
        </w:rPr>
        <w:t>( UU No 8 tahun 2008)</w:t>
      </w:r>
      <w:r w:rsidRPr="003940BB">
        <w:rPr>
          <w:rFonts w:ascii="Book Antiqua" w:hAnsi="Book Antiqua" w:cs="Times New Roman"/>
          <w:sz w:val="24"/>
          <w:szCs w:val="24"/>
        </w:rPr>
        <w:t>. Maksudnya disini adalah bahwa setiap orang yang mengirimkan foto atau vidio apakah melalui persetujuan atau tidak, orang tersebut dapat dijerat dengan UU pornografi. Sedangkan dalam UU TPKS, pelakunya tidak dijerat sepanjang tidak bertentangan dengan kehendak korban.</w:t>
      </w:r>
    </w:p>
    <w:p w:rsidR="0060487B" w:rsidRPr="003940BB" w:rsidRDefault="002C5584" w:rsidP="003940BB">
      <w:pPr>
        <w:spacing w:after="0" w:line="240" w:lineRule="auto"/>
        <w:ind w:left="425" w:firstLine="708"/>
        <w:jc w:val="both"/>
        <w:rPr>
          <w:rFonts w:ascii="Book Antiqua" w:hAnsi="Book Antiqua" w:cs="Times New Roman"/>
          <w:sz w:val="24"/>
          <w:szCs w:val="24"/>
        </w:rPr>
      </w:pPr>
      <w:r w:rsidRPr="003940BB">
        <w:rPr>
          <w:rFonts w:ascii="Book Antiqua" w:hAnsi="Book Antiqua" w:cs="Times New Roman"/>
          <w:sz w:val="24"/>
          <w:szCs w:val="24"/>
        </w:rPr>
        <w:t xml:space="preserve">Proses pembentukan peraturan perundang-undangan selain diatur dalam hukum positif juga menjadi objek kajian dalam </w:t>
      </w:r>
      <w:r w:rsidRPr="003940BB">
        <w:rPr>
          <w:rFonts w:ascii="Book Antiqua" w:hAnsi="Book Antiqua" w:cs="Times New Roman"/>
          <w:i/>
          <w:sz w:val="24"/>
          <w:szCs w:val="24"/>
        </w:rPr>
        <w:t>Fiqih</w:t>
      </w:r>
      <w:r w:rsidRPr="003940BB">
        <w:rPr>
          <w:rFonts w:ascii="Book Antiqua" w:hAnsi="Book Antiqua" w:cs="Times New Roman"/>
          <w:sz w:val="24"/>
          <w:szCs w:val="24"/>
        </w:rPr>
        <w:t xml:space="preserve"> </w:t>
      </w:r>
      <w:r w:rsidRPr="003940BB">
        <w:rPr>
          <w:rFonts w:ascii="Book Antiqua" w:hAnsi="Book Antiqua" w:cs="Times New Roman"/>
          <w:i/>
          <w:sz w:val="24"/>
          <w:szCs w:val="24"/>
        </w:rPr>
        <w:t>Siyasah Dusturiyah. Siyasah Dusturiyah</w:t>
      </w:r>
      <w:r w:rsidRPr="003940BB">
        <w:rPr>
          <w:rFonts w:ascii="Book Antiqua" w:hAnsi="Book Antiqua" w:cs="Times New Roman"/>
          <w:sz w:val="24"/>
          <w:szCs w:val="24"/>
        </w:rPr>
        <w:t xml:space="preserve"> merupakan salah satu bidang kajian di dalam </w:t>
      </w:r>
      <w:r w:rsidRPr="003940BB">
        <w:rPr>
          <w:rFonts w:ascii="Book Antiqua" w:hAnsi="Book Antiqua" w:cs="Times New Roman"/>
          <w:i/>
          <w:sz w:val="24"/>
          <w:szCs w:val="24"/>
        </w:rPr>
        <w:t>Fiqih Siyasah</w:t>
      </w:r>
      <w:r w:rsidRPr="003940BB">
        <w:rPr>
          <w:rFonts w:ascii="Book Antiqua" w:hAnsi="Book Antiqua" w:cs="Times New Roman"/>
          <w:sz w:val="24"/>
          <w:szCs w:val="24"/>
        </w:rPr>
        <w:t xml:space="preserve"> yang membahas masalah peraturan perundang-undangan negara. Dalam hal ini juga membahas tentang konsep-konsep konstitusi (Undang-Undang Dasar Negara  dan sejarah lahirnya peraturan perundang-undangan dalam suatu Negara), legislasi (bagaimana cara perumusan undang-undang), lembaga demokrasi dan </w:t>
      </w:r>
      <w:r w:rsidRPr="003940BB">
        <w:rPr>
          <w:rFonts w:ascii="Book Antiqua" w:hAnsi="Book Antiqua" w:cs="Times New Roman"/>
          <w:i/>
          <w:sz w:val="24"/>
          <w:szCs w:val="24"/>
        </w:rPr>
        <w:t>syura</w:t>
      </w:r>
      <w:r w:rsidRPr="003940BB">
        <w:rPr>
          <w:rFonts w:ascii="Book Antiqua" w:hAnsi="Book Antiqua" w:cs="Times New Roman"/>
          <w:sz w:val="24"/>
          <w:szCs w:val="24"/>
        </w:rPr>
        <w:t xml:space="preserve"> yang merupakan </w:t>
      </w:r>
      <w:r w:rsidRPr="003940BB">
        <w:rPr>
          <w:rFonts w:ascii="Book Antiqua" w:hAnsi="Book Antiqua" w:cs="Times New Roman"/>
          <w:sz w:val="24"/>
          <w:szCs w:val="24"/>
        </w:rPr>
        <w:lastRenderedPageBreak/>
        <w:t>pilar penting dalam perundang-undangan tersebut.</w:t>
      </w:r>
      <w:r w:rsidRPr="003940BB">
        <w:rPr>
          <w:rFonts w:ascii="Book Antiqua" w:hAnsi="Book Antiqua" w:cs="Times New Roman"/>
          <w:sz w:val="24"/>
          <w:szCs w:val="24"/>
        </w:rPr>
        <w:t xml:space="preserve"> </w:t>
      </w:r>
      <w:r w:rsidRPr="003940BB">
        <w:rPr>
          <w:rFonts w:ascii="Book Antiqua" w:hAnsi="Book Antiqua" w:cs="Times New Roman"/>
          <w:sz w:val="24"/>
          <w:szCs w:val="24"/>
        </w:rPr>
        <w:t>( Dimas Nur Kholbi, 2019: 134)</w:t>
      </w:r>
      <w:r w:rsidRPr="003940BB">
        <w:rPr>
          <w:rFonts w:ascii="Book Antiqua" w:hAnsi="Book Antiqua" w:cs="Times New Roman"/>
          <w:sz w:val="24"/>
          <w:szCs w:val="24"/>
        </w:rPr>
        <w:t xml:space="preserve">. </w:t>
      </w:r>
      <w:r w:rsidRPr="003940BB">
        <w:rPr>
          <w:rFonts w:ascii="Book Antiqua" w:hAnsi="Book Antiqua" w:cs="Times New Roman"/>
          <w:sz w:val="24"/>
          <w:szCs w:val="24"/>
        </w:rPr>
        <w:t xml:space="preserve">Dalam pembuatan peraturan perundang-undangan atau disebut juga kekuasaan legislasi dalam </w:t>
      </w:r>
      <w:r w:rsidRPr="003940BB">
        <w:rPr>
          <w:rFonts w:ascii="Book Antiqua" w:hAnsi="Book Antiqua" w:cs="Times New Roman"/>
          <w:i/>
          <w:iCs/>
          <w:sz w:val="24"/>
          <w:szCs w:val="24"/>
        </w:rPr>
        <w:t>fiqih siyasah</w:t>
      </w:r>
      <w:r w:rsidRPr="003940BB">
        <w:rPr>
          <w:rFonts w:ascii="Book Antiqua" w:hAnsi="Book Antiqua" w:cs="Times New Roman"/>
          <w:sz w:val="24"/>
          <w:szCs w:val="24"/>
        </w:rPr>
        <w:t xml:space="preserve"> disebut </w:t>
      </w:r>
      <w:r w:rsidRPr="003940BB">
        <w:rPr>
          <w:rFonts w:ascii="Book Antiqua" w:hAnsi="Book Antiqua" w:cs="Times New Roman"/>
          <w:i/>
          <w:iCs/>
          <w:sz w:val="24"/>
          <w:szCs w:val="24"/>
        </w:rPr>
        <w:t>al-sulthah al-tasyri’iyah</w:t>
      </w:r>
      <w:r w:rsidRPr="003940BB">
        <w:rPr>
          <w:rFonts w:ascii="Book Antiqua" w:hAnsi="Book Antiqua" w:cs="Times New Roman"/>
          <w:sz w:val="24"/>
          <w:szCs w:val="24"/>
        </w:rPr>
        <w:t xml:space="preserve"> yang dalam </w:t>
      </w:r>
      <w:r w:rsidRPr="003940BB">
        <w:rPr>
          <w:rFonts w:ascii="Book Antiqua" w:hAnsi="Book Antiqua" w:cs="Times New Roman"/>
          <w:iCs/>
          <w:sz w:val="24"/>
          <w:szCs w:val="24"/>
        </w:rPr>
        <w:t>pelaksanaanya</w:t>
      </w:r>
      <w:r w:rsidRPr="003940BB">
        <w:rPr>
          <w:rFonts w:ascii="Book Antiqua" w:hAnsi="Book Antiqua" w:cs="Times New Roman"/>
          <w:sz w:val="24"/>
          <w:szCs w:val="24"/>
        </w:rPr>
        <w:t xml:space="preserve"> dilaksanakan oleh </w:t>
      </w:r>
      <w:r w:rsidRPr="003940BB">
        <w:rPr>
          <w:rFonts w:ascii="Book Antiqua" w:hAnsi="Book Antiqua" w:cs="Times New Roman"/>
          <w:i/>
          <w:iCs/>
          <w:sz w:val="24"/>
          <w:szCs w:val="24"/>
        </w:rPr>
        <w:t>Ahlu ahalliwal Aqdi</w:t>
      </w:r>
      <w:r w:rsidRPr="003940BB">
        <w:rPr>
          <w:rFonts w:ascii="Book Antiqua" w:hAnsi="Book Antiqua" w:cs="Times New Roman"/>
          <w:sz w:val="24"/>
          <w:szCs w:val="24"/>
        </w:rPr>
        <w:t xml:space="preserve"> digunakan untuk menunjukan salah satu kewenangan pemerintah Islam dalam membuat dan menetapkan hukum. Jadi kekuasaan legislatif </w:t>
      </w:r>
      <w:r w:rsidRPr="003940BB">
        <w:rPr>
          <w:rFonts w:ascii="Book Antiqua" w:hAnsi="Book Antiqua" w:cs="Times New Roman"/>
          <w:i/>
          <w:iCs/>
          <w:sz w:val="24"/>
          <w:szCs w:val="24"/>
        </w:rPr>
        <w:t>al-sulthah al-tasyri’iyah</w:t>
      </w:r>
      <w:r w:rsidRPr="003940BB">
        <w:rPr>
          <w:rFonts w:ascii="Book Antiqua" w:hAnsi="Book Antiqua" w:cs="Times New Roman"/>
          <w:sz w:val="24"/>
          <w:szCs w:val="24"/>
        </w:rPr>
        <w:t xml:space="preserve"> menjalankan tugas </w:t>
      </w:r>
      <w:r w:rsidRPr="003940BB">
        <w:rPr>
          <w:rFonts w:ascii="Book Antiqua" w:hAnsi="Book Antiqua" w:cs="Times New Roman"/>
          <w:i/>
          <w:iCs/>
          <w:sz w:val="24"/>
          <w:szCs w:val="24"/>
        </w:rPr>
        <w:t>siyasah syar’iyah</w:t>
      </w:r>
      <w:r w:rsidRPr="003940BB">
        <w:rPr>
          <w:rFonts w:ascii="Book Antiqua" w:hAnsi="Book Antiqua" w:cs="Times New Roman"/>
          <w:sz w:val="24"/>
          <w:szCs w:val="24"/>
        </w:rPr>
        <w:t xml:space="preserve"> yang dilaksanakan oleh </w:t>
      </w:r>
      <w:r w:rsidRPr="003940BB">
        <w:rPr>
          <w:rFonts w:ascii="Book Antiqua" w:hAnsi="Book Antiqua" w:cs="Times New Roman"/>
          <w:i/>
          <w:iCs/>
          <w:sz w:val="24"/>
          <w:szCs w:val="24"/>
        </w:rPr>
        <w:t>Ahlu ahalliwal Aqdi</w:t>
      </w:r>
      <w:r w:rsidRPr="003940BB">
        <w:rPr>
          <w:rFonts w:ascii="Book Antiqua" w:hAnsi="Book Antiqua" w:cs="Times New Roman"/>
          <w:sz w:val="24"/>
          <w:szCs w:val="24"/>
        </w:rPr>
        <w:t xml:space="preserve"> untuk membuat suatu hukum yang akan diberlakukan di dalam masyarakat Islam demi kemaslahatan umat Islam, sesuai dengan ajaran Islam. ( Dimas Nur Kholbi, 2019: 4)</w:t>
      </w:r>
    </w:p>
    <w:p w:rsidR="00EA0218" w:rsidRPr="003940BB" w:rsidRDefault="00EA0218" w:rsidP="003940BB">
      <w:pPr>
        <w:spacing w:after="0" w:line="240" w:lineRule="auto"/>
        <w:ind w:left="425" w:firstLine="708"/>
        <w:jc w:val="both"/>
        <w:rPr>
          <w:rFonts w:ascii="Book Antiqua" w:hAnsi="Book Antiqua" w:cs="Times New Roman"/>
          <w:sz w:val="24"/>
          <w:szCs w:val="24"/>
        </w:rPr>
      </w:pPr>
      <w:r w:rsidRPr="003940BB">
        <w:rPr>
          <w:rFonts w:ascii="Book Antiqua" w:hAnsi="Book Antiqua" w:cs="Times New Roman"/>
          <w:sz w:val="24"/>
          <w:szCs w:val="24"/>
        </w:rPr>
        <w:t xml:space="preserve">Dasar dari Al-Qur’an harus dijadikan prinsip-prinsip umum atau utama dalam pembuatan dan pelaksanaan kebijakan seseorang pemimpin dalam mewujudkan kemaslahatan warga negara dalam </w:t>
      </w:r>
      <w:r w:rsidRPr="003940BB">
        <w:rPr>
          <w:rFonts w:ascii="Book Antiqua" w:hAnsi="Book Antiqua" w:cs="Times New Roman"/>
          <w:i/>
          <w:sz w:val="24"/>
          <w:szCs w:val="24"/>
        </w:rPr>
        <w:t>siyasah</w:t>
      </w:r>
      <w:r w:rsidRPr="003940BB">
        <w:rPr>
          <w:rFonts w:ascii="Book Antiqua" w:hAnsi="Book Antiqua" w:cs="Times New Roman"/>
          <w:sz w:val="24"/>
          <w:szCs w:val="24"/>
        </w:rPr>
        <w:t xml:space="preserve"> diantaranya kedaulatan tertinggi berada di tangan Allah  SWT. Al-Qur’an menetapkan bahwa ketaatan hanya boleh kepada Allah dan wajib mengikuti undang-undang-Nya atau aturan yang sudah ditetapkan Allah. (Jubair Situmorang, 2012: 30)</w:t>
      </w:r>
    </w:p>
    <w:p w:rsidR="00EA0218" w:rsidRPr="003940BB" w:rsidRDefault="00EA0218" w:rsidP="003940BB">
      <w:pPr>
        <w:tabs>
          <w:tab w:val="left" w:pos="6928"/>
        </w:tabs>
        <w:spacing w:after="0" w:line="240" w:lineRule="auto"/>
        <w:ind w:left="425" w:firstLine="708"/>
        <w:jc w:val="both"/>
        <w:rPr>
          <w:rFonts w:ascii="Book Antiqua" w:hAnsi="Book Antiqua" w:cs="Times New Roman"/>
          <w:sz w:val="24"/>
          <w:szCs w:val="24"/>
        </w:rPr>
      </w:pPr>
      <w:r w:rsidRPr="003940BB">
        <w:rPr>
          <w:rFonts w:ascii="Book Antiqua" w:hAnsi="Book Antiqua" w:cs="Times New Roman"/>
          <w:sz w:val="24"/>
          <w:szCs w:val="24"/>
        </w:rPr>
        <w:tab/>
      </w:r>
    </w:p>
    <w:p w:rsidR="00A42E28" w:rsidRPr="003940BB" w:rsidRDefault="00A42E28" w:rsidP="003940BB">
      <w:pPr>
        <w:tabs>
          <w:tab w:val="left" w:pos="5773"/>
        </w:tabs>
        <w:spacing w:after="0" w:line="240" w:lineRule="auto"/>
        <w:jc w:val="both"/>
        <w:rPr>
          <w:rFonts w:ascii="Book Antiqua" w:hAnsi="Book Antiqua"/>
          <w:b/>
          <w:spacing w:val="-6"/>
          <w:sz w:val="24"/>
          <w:szCs w:val="24"/>
        </w:rPr>
      </w:pPr>
      <w:r w:rsidRPr="003940BB">
        <w:rPr>
          <w:rFonts w:ascii="Book Antiqua" w:hAnsi="Book Antiqua"/>
          <w:b/>
          <w:spacing w:val="-6"/>
          <w:sz w:val="24"/>
          <w:szCs w:val="24"/>
        </w:rPr>
        <w:t>METODE PENELITIAN</w:t>
      </w:r>
      <w:r w:rsidR="0060487B" w:rsidRPr="003940BB">
        <w:rPr>
          <w:rFonts w:ascii="Book Antiqua" w:hAnsi="Book Antiqua"/>
          <w:b/>
          <w:spacing w:val="-6"/>
          <w:sz w:val="24"/>
          <w:szCs w:val="24"/>
        </w:rPr>
        <w:tab/>
      </w:r>
    </w:p>
    <w:p w:rsidR="00A42E28" w:rsidRPr="003940BB" w:rsidRDefault="002C5584" w:rsidP="003940BB">
      <w:pPr>
        <w:pStyle w:val="ListParagraph"/>
        <w:spacing w:after="0" w:line="240" w:lineRule="auto"/>
        <w:ind w:left="284" w:firstLine="709"/>
        <w:jc w:val="both"/>
        <w:rPr>
          <w:rFonts w:ascii="Book Antiqua" w:hAnsi="Book Antiqua"/>
          <w:b/>
          <w:bCs/>
          <w:sz w:val="24"/>
          <w:szCs w:val="24"/>
        </w:rPr>
      </w:pPr>
      <w:r w:rsidRPr="003940BB">
        <w:rPr>
          <w:rFonts w:ascii="Book Antiqua" w:hAnsi="Book Antiqua"/>
          <w:bCs/>
          <w:sz w:val="24"/>
          <w:szCs w:val="24"/>
        </w:rPr>
        <w:t xml:space="preserve">Jenis penelitian yang penulis gunakan dalam penelitian ini adalah  penelitian Yuridis Normatif, yaitu membahas tentang dokrin-dokrin atau asas-asas dalam ilmu hukum. (Zainuddin Ali, 2017: 24). Dikatakan penelitian Normatif karna penulis ingin menggali tentang materi muatan dalam  pembentukan UU TPKS. Pendekatan yang dilakukan menggunakan analisis peraturan berdasarkan bahan hukum utama dengan cara menelaah teori-teori, konsep-konsep, asas-asas hukum serta peraturan perundang-undangan yang berhubungan dengan proses pembentukan UU TPKS. Pendekatan ini dikenal juga dengan pendekatan kepustakaan, yakni dengan mempelajari buku-buku, peraturan dan perundang-undangan yang berhubungan dengan penelitian ini. Dalam penelitian ini yang dibahas yaitu melihat apakah suatu peraturan Perundang-undangan yang berlaku terhadap bidang tertentu tidak saling bertentangan antara satu dengan yang atau menurut hirarki perundang-undangan. Pendekatan dari Penelitian ini adalah penelitian kualitatif maksudnya hasil penelitian terhadap proses pembentukan UU TPKS penulis </w:t>
      </w:r>
      <w:r w:rsidRPr="003940BB">
        <w:rPr>
          <w:rFonts w:ascii="Book Antiqua" w:hAnsi="Book Antiqua"/>
          <w:bCs/>
          <w:sz w:val="24"/>
          <w:szCs w:val="24"/>
        </w:rPr>
        <w:t>deskripsikan secara kualitatif</w:t>
      </w:r>
      <w:r w:rsidR="00A42E28" w:rsidRPr="003940BB">
        <w:rPr>
          <w:rFonts w:ascii="Book Antiqua" w:hAnsi="Book Antiqua"/>
          <w:i/>
          <w:iCs/>
          <w:spacing w:val="-6"/>
          <w:sz w:val="24"/>
          <w:szCs w:val="24"/>
        </w:rPr>
        <w:t xml:space="preserve">. </w:t>
      </w:r>
    </w:p>
    <w:p w:rsidR="002C5584" w:rsidRPr="003940BB" w:rsidRDefault="00A42E28" w:rsidP="003940BB">
      <w:pPr>
        <w:tabs>
          <w:tab w:val="left" w:pos="3738"/>
          <w:tab w:val="left" w:pos="7771"/>
        </w:tabs>
        <w:spacing w:before="480" w:after="120" w:line="240" w:lineRule="auto"/>
        <w:jc w:val="both"/>
        <w:rPr>
          <w:rFonts w:ascii="Book Antiqua" w:hAnsi="Book Antiqua"/>
          <w:b/>
          <w:spacing w:val="-6"/>
          <w:sz w:val="24"/>
          <w:szCs w:val="24"/>
        </w:rPr>
      </w:pPr>
      <w:r w:rsidRPr="003940BB">
        <w:rPr>
          <w:rFonts w:ascii="Book Antiqua" w:hAnsi="Book Antiqua"/>
          <w:b/>
          <w:spacing w:val="-6"/>
          <w:sz w:val="24"/>
          <w:szCs w:val="24"/>
        </w:rPr>
        <w:t>HASIL DAN PEMBAHASAN</w:t>
      </w:r>
      <w:r w:rsidRPr="003940BB">
        <w:rPr>
          <w:rFonts w:ascii="Book Antiqua" w:hAnsi="Book Antiqua"/>
          <w:b/>
          <w:spacing w:val="-6"/>
          <w:sz w:val="24"/>
          <w:szCs w:val="24"/>
        </w:rPr>
        <w:tab/>
      </w:r>
      <w:r w:rsidR="002C5584" w:rsidRPr="003940BB">
        <w:rPr>
          <w:rFonts w:ascii="Book Antiqua" w:hAnsi="Book Antiqua"/>
          <w:b/>
          <w:spacing w:val="-6"/>
          <w:sz w:val="24"/>
          <w:szCs w:val="24"/>
        </w:rPr>
        <w:tab/>
      </w:r>
      <w:bookmarkStart w:id="0" w:name="_Toc125979704"/>
    </w:p>
    <w:p w:rsidR="002C5584" w:rsidRPr="003940BB" w:rsidRDefault="002C5584" w:rsidP="003940BB">
      <w:pPr>
        <w:tabs>
          <w:tab w:val="left" w:pos="3738"/>
          <w:tab w:val="left" w:pos="7771"/>
        </w:tabs>
        <w:spacing w:before="480" w:after="120" w:line="240" w:lineRule="auto"/>
        <w:jc w:val="both"/>
        <w:rPr>
          <w:rFonts w:ascii="Book Antiqua" w:hAnsi="Book Antiqua"/>
          <w:b/>
          <w:bCs/>
          <w:sz w:val="24"/>
          <w:szCs w:val="24"/>
        </w:rPr>
      </w:pPr>
      <w:r w:rsidRPr="003940BB">
        <w:rPr>
          <w:rFonts w:ascii="Book Antiqua" w:hAnsi="Book Antiqua"/>
          <w:b/>
          <w:bCs/>
          <w:sz w:val="24"/>
          <w:szCs w:val="24"/>
        </w:rPr>
        <w:t xml:space="preserve">Materi Muatan </w:t>
      </w:r>
      <w:r w:rsidRPr="003940BB">
        <w:rPr>
          <w:rFonts w:ascii="Book Antiqua" w:hAnsi="Book Antiqua"/>
          <w:b/>
          <w:bCs/>
          <w:sz w:val="24"/>
          <w:szCs w:val="24"/>
          <w:lang w:val="en-US"/>
        </w:rPr>
        <w:t>D</w:t>
      </w:r>
      <w:r w:rsidRPr="003940BB">
        <w:rPr>
          <w:rFonts w:ascii="Book Antiqua" w:hAnsi="Book Antiqua"/>
          <w:b/>
          <w:bCs/>
          <w:sz w:val="24"/>
          <w:szCs w:val="24"/>
        </w:rPr>
        <w:t>alam P</w:t>
      </w:r>
      <w:r w:rsidRPr="003940BB">
        <w:rPr>
          <w:rFonts w:ascii="Book Antiqua" w:hAnsi="Book Antiqua"/>
          <w:b/>
          <w:bCs/>
          <w:sz w:val="24"/>
          <w:szCs w:val="24"/>
          <w:lang w:val="en-US"/>
        </w:rPr>
        <w:t xml:space="preserve">embentukan Undang-Undang </w:t>
      </w:r>
      <w:r w:rsidRPr="003940BB">
        <w:rPr>
          <w:rFonts w:ascii="Book Antiqua" w:hAnsi="Book Antiqua"/>
          <w:b/>
          <w:bCs/>
          <w:sz w:val="24"/>
          <w:szCs w:val="24"/>
        </w:rPr>
        <w:t>N</w:t>
      </w:r>
      <w:r w:rsidRPr="003940BB">
        <w:rPr>
          <w:rFonts w:ascii="Book Antiqua" w:hAnsi="Book Antiqua"/>
          <w:b/>
          <w:bCs/>
          <w:sz w:val="24"/>
          <w:szCs w:val="24"/>
          <w:lang w:val="en-US"/>
        </w:rPr>
        <w:t>o 12 Tahun 2022 Tentang Tindak Pidana Kekerasan Seksual Ditinjau Dari</w:t>
      </w:r>
      <w:r w:rsidRPr="003940BB">
        <w:rPr>
          <w:rFonts w:ascii="Book Antiqua" w:hAnsi="Book Antiqua"/>
          <w:b/>
          <w:bCs/>
          <w:i/>
          <w:sz w:val="24"/>
          <w:szCs w:val="24"/>
        </w:rPr>
        <w:t xml:space="preserve"> </w:t>
      </w:r>
      <w:r w:rsidRPr="003940BB">
        <w:rPr>
          <w:rFonts w:ascii="Book Antiqua" w:hAnsi="Book Antiqua"/>
          <w:b/>
          <w:bCs/>
          <w:sz w:val="24"/>
          <w:szCs w:val="24"/>
        </w:rPr>
        <w:t>Asas-Asas Pembentukan Peraturan Perundang-Undangan</w:t>
      </w:r>
      <w:r w:rsidRPr="003940BB">
        <w:rPr>
          <w:rFonts w:ascii="Book Antiqua" w:hAnsi="Book Antiqua"/>
          <w:b/>
          <w:bCs/>
          <w:sz w:val="24"/>
          <w:szCs w:val="24"/>
          <w:lang w:val="en-US"/>
        </w:rPr>
        <w:t>.</w:t>
      </w:r>
      <w:bookmarkEnd w:id="0"/>
    </w:p>
    <w:p w:rsidR="002C5584" w:rsidRPr="003940BB" w:rsidRDefault="002C5584"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sz w:val="24"/>
          <w:szCs w:val="24"/>
        </w:rPr>
        <w:t xml:space="preserve">Undang- undang Tindak pidana Kekerasan Seksual pertama kali digagas oleh Komisi Nasional Perempuan pada tahun 2012, ide itu muncul karena di Indonesia nilai kekerasan seksual sudah sangat tinggi. Pada awalnya gagasan ini diberi nama Rancangan Undang-Undang Penghapusan Kekerasan Seksual atau dikenal RUU PKS. Draft RUU PKS mulai disusun sejak tahun 2014, penyusunan dilakukan melalui berbagai dialog, diskusi, dan menyelaraskan fakta dengan teori. RUU PKS pertama kali </w:t>
      </w:r>
      <w:r w:rsidRPr="003940BB">
        <w:rPr>
          <w:rFonts w:ascii="Book Antiqua" w:hAnsi="Book Antiqua"/>
          <w:sz w:val="24"/>
          <w:szCs w:val="24"/>
        </w:rPr>
        <w:lastRenderedPageBreak/>
        <w:t xml:space="preserve">dibahas di DPR pada tahun 2016, pada tahun itu RUU PKS disepakati untuk masuk kedalam Program Legislasi Prioritas DPR. Tidak berselang lama setelah masuk ke Prolegnas Prioritas DPR, RUU PKS disetujui sebagai inisiatif DPR, tepatnya pada tanggal 6 April 2017, yang kemudian akan dibahas dalam rapat paripurna oleh Komisi VII DPR RI. Perjalanan RUU PKS melalui Tarik ulur dan pembahasan yang sangat lamban, bahkan pada bulan Juli 2020 RUU PKS dikeluarkan dari Prolegnas Prioritas DPR keputusan itu diambil karena pembahasannya dinialai agak menyulitlkan. Namun pada tahun 2021 RUU PKS Kembali masuk ke dalam daftar Prolegnas Prioritas DPR, RUU PKS resmi berganti nama menjadi RUU TPKS (Rancangan Undang-undang Tindak Pidana Kekerasan Seksual). RUU TPKS akhirnya disahkan menjadi Undang-Undang pada Selasa,12 April 2022 dalam rapat Paripurna DPR. </w:t>
      </w:r>
    </w:p>
    <w:p w:rsidR="00EA0218" w:rsidRPr="003940BB" w:rsidRDefault="002C5584"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sz w:val="24"/>
          <w:szCs w:val="24"/>
        </w:rPr>
        <w:t xml:space="preserve">Pembentukan UU TPKS jika dihubungkan dengan asas-asas pembentukan peraturan perundang-undangan memiliki sinergi satu sama lain dalam pasalnya. </w:t>
      </w:r>
      <w:r w:rsidR="00EA0218" w:rsidRPr="003940BB">
        <w:rPr>
          <w:rFonts w:ascii="Book Antiqua" w:hAnsi="Book Antiqua"/>
          <w:sz w:val="24"/>
          <w:szCs w:val="24"/>
        </w:rPr>
        <w:t>Bahwa Materi muatan yang akan di analisis dalam skripsi ini yaitu dalam Pasal 4 ayat (2) huruf d yang berbunyi “perbuatan melanggar kesusilaan yang bertentangan dengan kehendak Korban” dan Pasal 4 ayat (2) huruf h yang berunyi “kekerasan seksual dalam lingkup rumah tangga”.</w:t>
      </w:r>
    </w:p>
    <w:p w:rsidR="00EA0218" w:rsidRPr="003940BB" w:rsidRDefault="00EA0218"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sz w:val="24"/>
          <w:szCs w:val="24"/>
        </w:rPr>
        <w:t>Berkaitan dengan Asas-asas pembentukan Peraturan perundang-undangan dijelaskan dalam pasal 5 UU no 13 Tahun 2022 perubahan kedua atas UU No 12 Tahun 2011 Tentang Pembentukan Peraturan perundang-undangan, Terdapat 7 asas pembentukan undang-undang, yaitu:</w:t>
      </w:r>
    </w:p>
    <w:p w:rsidR="00EA0218" w:rsidRPr="003940BB" w:rsidRDefault="00EA0218"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i/>
          <w:iCs/>
          <w:sz w:val="24"/>
          <w:szCs w:val="24"/>
        </w:rPr>
        <w:t>Pertama,</w:t>
      </w:r>
      <w:r w:rsidRPr="003940BB">
        <w:rPr>
          <w:rFonts w:ascii="Book Antiqua" w:hAnsi="Book Antiqua"/>
          <w:sz w:val="24"/>
          <w:szCs w:val="24"/>
        </w:rPr>
        <w:t xml:space="preserve"> asas Kejelasan Tujuan, asas ini menyatakan setiap pembentukan peraturan perundang-undangan harus mempunyai tujuan dan maksud yang jelas yang hendak dicapai. UU TPKS ini merupakan hukum yang dirumuskan sebagai upaya untuk menghapuskan beragam bentuk kekerasan seksual khususnya segala bentuk kejahatan dan kekerasan seksual. Tingginya lonjakan kasus kekerasan seksual mendorong pemerintah untuk melakukan langkah pencegahan dan payung hukum untuk melindungi korban kekerasan seksual dan butuh penindakan lebih lanjut terhadap pelaku kekerasan seksual. Asas ini sudah sesuai dalam pembentukan UU TPKS ini karna asas ini jelas bertujun untuk mengurangi kekerasan seksual di Indonesia. </w:t>
      </w:r>
    </w:p>
    <w:p w:rsidR="00EA0218" w:rsidRPr="003940BB" w:rsidRDefault="00EA0218"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i/>
          <w:iCs/>
          <w:sz w:val="24"/>
          <w:szCs w:val="24"/>
        </w:rPr>
        <w:t>Kedua</w:t>
      </w:r>
      <w:r w:rsidRPr="003940BB">
        <w:rPr>
          <w:rFonts w:ascii="Book Antiqua" w:hAnsi="Book Antiqua"/>
          <w:sz w:val="24"/>
          <w:szCs w:val="24"/>
        </w:rPr>
        <w:t xml:space="preserve">, asas kelembagaan atau organ pembentuk yang tepat. Bahwa dalam pembentukan UU TPKS dibuat oleh lembaga pembentuk aturan yaitu Dewan Perwakilan Rakyat (DPR), Presidan dan lembaga lainnya. Jika dilihat dari pembentukan UU TPKS lembaga pembentuk UU ini sudah sesuai. Yaitu  UU ini dibuat oleh presiden, DPR, DPD, dan lembaga lainnya. </w:t>
      </w:r>
    </w:p>
    <w:p w:rsidR="00EA0218" w:rsidRPr="003940BB" w:rsidRDefault="00EA0218" w:rsidP="003940BB">
      <w:pPr>
        <w:spacing w:after="0" w:line="240" w:lineRule="auto"/>
        <w:ind w:left="425" w:firstLine="708"/>
        <w:jc w:val="both"/>
        <w:rPr>
          <w:rFonts w:ascii="Book Antiqua" w:hAnsi="Book Antiqua" w:cs="Times New Roman"/>
          <w:sz w:val="24"/>
          <w:szCs w:val="24"/>
        </w:rPr>
      </w:pPr>
      <w:r w:rsidRPr="003940BB">
        <w:rPr>
          <w:rFonts w:ascii="Book Antiqua" w:hAnsi="Book Antiqua" w:cs="Times New Roman"/>
          <w:i/>
          <w:iCs/>
          <w:sz w:val="24"/>
          <w:szCs w:val="24"/>
        </w:rPr>
        <w:t>Ketiga</w:t>
      </w:r>
      <w:r w:rsidRPr="003940BB">
        <w:rPr>
          <w:rFonts w:ascii="Book Antiqua" w:hAnsi="Book Antiqua" w:cs="Times New Roman"/>
          <w:sz w:val="24"/>
          <w:szCs w:val="24"/>
        </w:rPr>
        <w:t xml:space="preserve">, </w:t>
      </w:r>
      <w:r w:rsidRPr="003940BB">
        <w:rPr>
          <w:rFonts w:ascii="Book Antiqua" w:hAnsi="Book Antiqua" w:cs="Times New Roman"/>
          <w:sz w:val="24"/>
          <w:szCs w:val="24"/>
          <w:lang w:val="en-US"/>
        </w:rPr>
        <w:t>asas k</w:t>
      </w:r>
      <w:r w:rsidRPr="003940BB">
        <w:rPr>
          <w:rFonts w:ascii="Book Antiqua" w:hAnsi="Book Antiqua" w:cs="Times New Roman"/>
          <w:sz w:val="24"/>
          <w:szCs w:val="24"/>
        </w:rPr>
        <w:t xml:space="preserve">esesuaian antara jenis, hirarki, dan materi muatan. </w:t>
      </w:r>
      <w:r w:rsidRPr="003940BB">
        <w:rPr>
          <w:rFonts w:ascii="Book Antiqua" w:hAnsi="Book Antiqua" w:cs="Times New Roman"/>
          <w:bCs/>
          <w:sz w:val="24"/>
          <w:szCs w:val="24"/>
        </w:rPr>
        <w:t xml:space="preserve">Jika dilihat dari asas ini pembentukan UU TPKS ini dinilai bertentangan, dijelaskan bahwa materi muatan yang digunakan dalam Pasal 4 ayat (2) huruf d UU TPKS menyebutkan bahwa “perbuatan melanggar kesusilaan yang bertentangan dengan kehendak korban” dianggap sebagai kekerasan seksual, dan sebaliknya jika korban berkehendak maka secara </w:t>
      </w:r>
      <w:r w:rsidRPr="003940BB">
        <w:rPr>
          <w:rFonts w:ascii="Book Antiqua" w:hAnsi="Book Antiqua" w:cs="Times New Roman"/>
          <w:bCs/>
          <w:i/>
          <w:iCs/>
          <w:sz w:val="24"/>
          <w:szCs w:val="24"/>
        </w:rPr>
        <w:t>a contra rio</w:t>
      </w:r>
      <w:r w:rsidRPr="003940BB">
        <w:rPr>
          <w:rFonts w:ascii="Book Antiqua" w:hAnsi="Book Antiqua" w:cs="Times New Roman"/>
          <w:bCs/>
          <w:sz w:val="24"/>
          <w:szCs w:val="24"/>
        </w:rPr>
        <w:t xml:space="preserve"> itu bukan merupakan kekerasan seksual. Jika dilihat dari maksud kalimat tersebut, maka akan memiliki maksud bahwa persetujuan yang di maksud membukaan celah untuk seseorang melakukan hal yang yang tidak diperbolehkan dalam ajaran agama Islam. </w:t>
      </w:r>
      <w:r w:rsidRPr="003940BB">
        <w:rPr>
          <w:rFonts w:ascii="Book Antiqua" w:hAnsi="Book Antiqua" w:cs="Times New Roman"/>
          <w:sz w:val="24"/>
          <w:szCs w:val="24"/>
          <w:lang w:val="en-US"/>
        </w:rPr>
        <w:t xml:space="preserve">Dijelaskan dalam </w:t>
      </w:r>
      <w:r w:rsidRPr="003940BB">
        <w:rPr>
          <w:rFonts w:ascii="Book Antiqua" w:hAnsi="Book Antiqua" w:cs="Times New Roman"/>
          <w:sz w:val="24"/>
          <w:szCs w:val="24"/>
        </w:rPr>
        <w:t>pasal 29 ayat (1) Undang-</w:t>
      </w:r>
      <w:r w:rsidRPr="003940BB">
        <w:rPr>
          <w:rFonts w:ascii="Book Antiqua" w:hAnsi="Book Antiqua" w:cs="Times New Roman"/>
          <w:sz w:val="24"/>
          <w:szCs w:val="24"/>
        </w:rPr>
        <w:lastRenderedPageBreak/>
        <w:t>Undang Dasar 1945, yang berbunyi” Negara berdasar atas Ketuhanan yang Maha Esa”. Maksudnya yaitu Indonesia merupakan negara hukum yang berlandaskan ketuhanan yang Maha Esa dan tidak mementingkan salah satu agama.  Dijelaskan dalam paragraf sebelumnya bahwa frasa yang digun</w:t>
      </w:r>
      <w:r w:rsidRPr="003940BB">
        <w:rPr>
          <w:rFonts w:ascii="Book Antiqua" w:hAnsi="Book Antiqua" w:cs="Times New Roman"/>
          <w:sz w:val="24"/>
          <w:szCs w:val="24"/>
          <w:lang w:val="en-US"/>
        </w:rPr>
        <w:t>ak</w:t>
      </w:r>
      <w:r w:rsidRPr="003940BB">
        <w:rPr>
          <w:rFonts w:ascii="Book Antiqua" w:hAnsi="Book Antiqua" w:cs="Times New Roman"/>
          <w:sz w:val="24"/>
          <w:szCs w:val="24"/>
        </w:rPr>
        <w:t>an dalam UU TPKS ini dinilai bertentangan dengan agama Islam, yang mana frasa tersebut memeperbolehkan seseorang untuk melakukan zi</w:t>
      </w:r>
      <w:r w:rsidRPr="003940BB">
        <w:rPr>
          <w:rFonts w:ascii="Book Antiqua" w:hAnsi="Book Antiqua" w:cs="Times New Roman"/>
          <w:sz w:val="24"/>
          <w:szCs w:val="24"/>
          <w:lang w:val="en-US"/>
        </w:rPr>
        <w:t>n</w:t>
      </w:r>
      <w:r w:rsidRPr="003940BB">
        <w:rPr>
          <w:rFonts w:ascii="Book Antiqua" w:hAnsi="Book Antiqua" w:cs="Times New Roman"/>
          <w:sz w:val="24"/>
          <w:szCs w:val="24"/>
        </w:rPr>
        <w:t xml:space="preserve">a. Sedangkan dalam agama Islam perbuatan yang mendekati zina tersebut tidak dibolehkan atau di larang. Perbuatan seksual yang dilakukan atas dasar suka sama suka atau seksual konsen yang tidak mengandung kekerasan, meskipun bertentangan dengan hukum agama dan nilai-nilai hukum yang hidup di masyarakat tetap tidak dapat dipidana. </w:t>
      </w:r>
    </w:p>
    <w:p w:rsidR="00EA0218" w:rsidRPr="003940BB" w:rsidRDefault="00EA0218" w:rsidP="003940BB">
      <w:pPr>
        <w:spacing w:after="0" w:line="240" w:lineRule="auto"/>
        <w:ind w:left="425" w:firstLine="708"/>
        <w:jc w:val="both"/>
        <w:rPr>
          <w:rFonts w:ascii="Book Antiqua" w:hAnsi="Book Antiqua" w:cs="Times New Roman"/>
          <w:sz w:val="24"/>
          <w:szCs w:val="24"/>
        </w:rPr>
      </w:pPr>
      <w:r w:rsidRPr="003940BB">
        <w:rPr>
          <w:rFonts w:ascii="Book Antiqua" w:hAnsi="Book Antiqua" w:cs="Times New Roman"/>
          <w:sz w:val="24"/>
          <w:szCs w:val="24"/>
        </w:rPr>
        <w:t xml:space="preserve">Sedangkan jika dilihat dari Pasal 8 Undang-Undang No 44  Tahun 2008 tentang Pornografi dijelaskan bahwa “setiap orang dilarang dengan sengaja atau atas persetujuan dirinya menjadi objek atau model yang mengandung muatan pornografi”, Maksudnya disini adalah bahwa setiap orang yang mengirimkan foto atau vidio apakah melalui persetujuan atau tidak, orang tersebut dapat dijerat dengan UU pornografi. Sedangkan dalam UU TPKS, pelakunya tidak dijerat sepanjang tidak bertentangan dengan kehendak korban. </w:t>
      </w:r>
    </w:p>
    <w:p w:rsidR="00EA0218" w:rsidRPr="003940BB" w:rsidRDefault="00EA0218" w:rsidP="003940BB">
      <w:pPr>
        <w:spacing w:after="0" w:line="240" w:lineRule="auto"/>
        <w:ind w:left="425" w:firstLine="708"/>
        <w:jc w:val="both"/>
        <w:rPr>
          <w:rFonts w:ascii="Book Antiqua" w:hAnsi="Book Antiqua" w:cs="Times New Roman"/>
          <w:sz w:val="24"/>
          <w:szCs w:val="24"/>
        </w:rPr>
      </w:pPr>
      <w:r w:rsidRPr="003940BB">
        <w:rPr>
          <w:rFonts w:ascii="Book Antiqua" w:hAnsi="Book Antiqua" w:cs="Times New Roman"/>
          <w:sz w:val="24"/>
          <w:szCs w:val="24"/>
        </w:rPr>
        <w:t>Kemudian ketidak singkronan materi muatan UU TPKS juga terjadi terhadap pasal 34 Undang-Undang No 16 Tahun 2019 perubahan atas Undang-Undang No 1 tahun 1974 tentang Perkawinan yang menjelaskan bahwa “suami wajib melindungi istrinya dan memberikan segala sesuatu keperluan hidup berumah tangga sesuai dengan kemampuannya”. Namun jika dilihat dalam Pasal 4 ayat (2) huruf h UU TPKS yaitu “kekerasan seksual dalam lingkup rumah tangga”. Maksudnya disini ialah jika pasangan tersebut melakukan hubungan suami istri dan salah satu pasangan tidak menginginkan atau tidak bersedia maka bisa dianggap sebagai kekerasan seksual, sehingga salah satu pasangan dapat dijerat hukuman. Dengan demikian, dapat disimpulkan bahwa tindak pidana kekerasan seksual merupakan ancaman bagi keutuhan rumah tangga yang harus dicegah kemungkinan terjadinya.</w:t>
      </w:r>
    </w:p>
    <w:p w:rsidR="00EA0218" w:rsidRPr="003940BB" w:rsidRDefault="00EA0218" w:rsidP="003940BB">
      <w:pPr>
        <w:pStyle w:val="ListParagraph"/>
        <w:spacing w:after="0" w:line="240" w:lineRule="auto"/>
        <w:ind w:left="284" w:firstLine="709"/>
        <w:jc w:val="both"/>
        <w:rPr>
          <w:rFonts w:ascii="Book Antiqua" w:hAnsi="Book Antiqua"/>
          <w:bCs/>
          <w:sz w:val="24"/>
          <w:szCs w:val="24"/>
        </w:rPr>
      </w:pPr>
      <w:r w:rsidRPr="003940BB">
        <w:rPr>
          <w:rFonts w:ascii="Book Antiqua" w:hAnsi="Book Antiqua"/>
          <w:i/>
          <w:iCs/>
          <w:sz w:val="24"/>
          <w:szCs w:val="24"/>
          <w:lang w:val="id-ID"/>
        </w:rPr>
        <w:t>Keempat</w:t>
      </w:r>
      <w:r w:rsidRPr="003940BB">
        <w:rPr>
          <w:rFonts w:ascii="Book Antiqua" w:hAnsi="Book Antiqua"/>
          <w:sz w:val="24"/>
          <w:szCs w:val="24"/>
          <w:lang w:val="id-ID"/>
        </w:rPr>
        <w:t xml:space="preserve">, dapat dilaksanakan. </w:t>
      </w:r>
      <w:r w:rsidRPr="003940BB">
        <w:rPr>
          <w:rFonts w:ascii="Book Antiqua" w:hAnsi="Book Antiqua"/>
          <w:bCs/>
          <w:sz w:val="24"/>
          <w:szCs w:val="24"/>
          <w:lang w:val="id-ID"/>
        </w:rPr>
        <w:t xml:space="preserve">Jika dilihat dari Pasal 4 ayat (2) huruf d dan h tersebut, asas ini tidak dapat dilaksanakan, bahwa dalam materi muatan yang digunakan dalam UU TPKS ini, persetujuan untuk melakukan hubungan seksual yang sudah di jelaskan dalam paragraf sebelumya dinilai bertentangan dengan nilai agama Islam. Persetujuan tersebut membolehkan seseorang untuk melakukan hubungan seksual di luar suami istri atau maksud persetujuan tesebut memperbolehkan seseorang untuk melakukan zina, sedangkan di dalam agama Islam menyentuh seseorang yang bukan muhrim saja tidak dibolehkan apalagi untuk melakukan hubungan seksual.  Sedangkan jika dilihat dari materi muatan pasal 4 ayat (2) huruf h yaitu kekerasan seksual dalam lingkup rumah tangga, bahwa analisis dalam ayat ini yaitu paksaan untuk melakukan hubungan seksual. </w:t>
      </w:r>
      <w:r w:rsidRPr="003940BB">
        <w:rPr>
          <w:rFonts w:ascii="Book Antiqua" w:hAnsi="Book Antiqua"/>
          <w:bCs/>
          <w:sz w:val="24"/>
          <w:szCs w:val="24"/>
        </w:rPr>
        <w:t>Jika salah satu pasangan menginginkan berhubungan seksual dan salah satunya tidak, maka dianggap sebagai kekerasan seksual dalam rumah tangga. Maka asas ini tidak dapat dilaksanakan karena berhubungan suami istri yang dilakukan oleh pasangan suami istri harus memiliki persetujuan diantara keduanya.</w:t>
      </w:r>
    </w:p>
    <w:p w:rsidR="00EA0218" w:rsidRPr="003940BB" w:rsidRDefault="00EA0218"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bCs/>
          <w:i/>
          <w:iCs/>
          <w:sz w:val="24"/>
          <w:szCs w:val="24"/>
        </w:rPr>
        <w:t>Kelima</w:t>
      </w:r>
      <w:r w:rsidRPr="003940BB">
        <w:rPr>
          <w:rFonts w:ascii="Book Antiqua" w:hAnsi="Book Antiqua"/>
          <w:bCs/>
          <w:sz w:val="24"/>
          <w:szCs w:val="24"/>
        </w:rPr>
        <w:t xml:space="preserve">, </w:t>
      </w:r>
      <w:r w:rsidRPr="003940BB">
        <w:rPr>
          <w:rFonts w:ascii="Book Antiqua" w:hAnsi="Book Antiqua"/>
          <w:sz w:val="24"/>
          <w:szCs w:val="24"/>
        </w:rPr>
        <w:t xml:space="preserve">kedayagunaan dan kehasilgunaan. Asas tersebut menjelaskan bahwa setiap peraturan perundang-undangan dibuat karena benar-benar dibutuhkan dan </w:t>
      </w:r>
      <w:r w:rsidRPr="003940BB">
        <w:rPr>
          <w:rFonts w:ascii="Book Antiqua" w:hAnsi="Book Antiqua"/>
          <w:sz w:val="24"/>
          <w:szCs w:val="24"/>
        </w:rPr>
        <w:lastRenderedPageBreak/>
        <w:t>bermanfaat dalam mengatur kehidupan bermasyarakat, berbangsa, dan bernegara. Jika dilihat dari asas ini, UU TPKS dibentuk untuk mencegah terjadinya kekerasan seksual dan bermanfaat untuk masyarakat mengingat telah  adanya sebuah aturan tentang kekerasan seksual ini. Namun, jika dilihat dalam salah satu pasal dalam materi muatan UU TPKS terkhususnya Pasal 4 Ayat (2) huruf d dan h UU TPKS tersebut, maka kedayagunaan peraturan ini tidak dilaksanakan mengingat frasa yang digunakan sebelumnya membukakan celah untuk anak-anak remaja bahkan sampai orang dewasa yang sudah bersuami istri pun melakukan hubungan seksual di luar pernikahan. Maka kehasilgunaan dari UU TPKS tidak terlaksana dengan baik. Jika dilihat dari Pasal 4 Ayat (2) huruf h asas kehasilgunaan dan kedayagunaan ini juga tidak dapat dilaksanakan, karna paksaan dalam rumah tangga tersebut tidak boleh dilaksanakan.</w:t>
      </w:r>
    </w:p>
    <w:p w:rsidR="00EA0218" w:rsidRPr="003940BB" w:rsidRDefault="00EA0218" w:rsidP="003940BB">
      <w:pPr>
        <w:pStyle w:val="ListParagraph"/>
        <w:spacing w:after="0" w:line="240" w:lineRule="auto"/>
        <w:ind w:left="284" w:firstLine="709"/>
        <w:jc w:val="both"/>
        <w:rPr>
          <w:rFonts w:ascii="Book Antiqua" w:hAnsi="Book Antiqua"/>
          <w:bCs/>
          <w:i/>
          <w:sz w:val="24"/>
          <w:szCs w:val="24"/>
        </w:rPr>
      </w:pPr>
      <w:r w:rsidRPr="003940BB">
        <w:rPr>
          <w:rFonts w:ascii="Book Antiqua" w:hAnsi="Book Antiqua"/>
          <w:i/>
          <w:iCs/>
          <w:sz w:val="24"/>
          <w:szCs w:val="24"/>
        </w:rPr>
        <w:t>Keenam</w:t>
      </w:r>
      <w:r w:rsidRPr="003940BB">
        <w:rPr>
          <w:rFonts w:ascii="Book Antiqua" w:hAnsi="Book Antiqua"/>
          <w:sz w:val="24"/>
          <w:szCs w:val="24"/>
        </w:rPr>
        <w:t xml:space="preserve">, asas kejelasan rumusan.  Asas ini menggaris bawahi bahwa setiap peraturan perundang-undangan harus memenuhi persyaratan teknis penyusunan peraturan perundang-undangan, sistematika, pilihan kata atau istilah, serta bahasa hukum yang jelas dan mudah dimengerti sehingga tidak menimbulkan berbagai macam interpretasi dalam pelaksanaannya. Bahwa dalam asas ini frasa yang dijelaskan dalam paragraf sebelumnya, yaitu persetujuan untuk melakukan hubungan seksual, jelas menimbulkan berbagai persepsi di tengah-tengah masyarakat. Bahwa frasa persetujuan yang di maksud, terkhususnya agama mayoritas Islam, tidak setuju dengan maksud frasa tersebut. Jika dilihat dari materi muatan UU TPKS Pasal 4 ayat (2) huruf d yaitu perbuatan melanggar kesusilaan yang bertentangan dengan kehendak korban, persetujuan yang digunakan jika atas persetujuan si korban maka tidak dianggap sebagai kekerasan. Maka jelas frasa persetujuan tersebut tidak sesuai dan dinilai membukakan celah untuk seseorang melakukan zina. Jika dilihat dari materi muatan UU TPKS Pasal 4 ayat (2) huruf h yaitu kekerasan dalam lingkup rumah tangga, maka pemilihan kata atau istilah yang digunakan tidak sesuai, karna menimbulkan berbagai pandangan, yaitu jika salah satu pasangan tidak menyetujui untuk melakukan hubungan seksual maka akan di anggap sebagai kekerasan, maka salah satu pasangan dapat dijerat hukuman. Sedangkan di dalam Islam tidak, jika salah satu pasangan tidak menginginkan hubungan seksual maka lakukanlah secara </w:t>
      </w:r>
      <w:r w:rsidRPr="003940BB">
        <w:rPr>
          <w:rFonts w:ascii="Book Antiqua" w:hAnsi="Book Antiqua"/>
          <w:i/>
          <w:sz w:val="24"/>
          <w:szCs w:val="24"/>
        </w:rPr>
        <w:t>nuzuz.</w:t>
      </w:r>
    </w:p>
    <w:p w:rsidR="00EA0218" w:rsidRPr="003940BB" w:rsidRDefault="00EA0218" w:rsidP="003940BB">
      <w:pPr>
        <w:pStyle w:val="ListParagraph"/>
        <w:spacing w:after="0" w:line="240" w:lineRule="auto"/>
        <w:ind w:left="284" w:firstLine="709"/>
        <w:jc w:val="both"/>
        <w:rPr>
          <w:rFonts w:ascii="Book Antiqua" w:hAnsi="Book Antiqua"/>
          <w:bCs/>
          <w:sz w:val="24"/>
          <w:szCs w:val="24"/>
        </w:rPr>
      </w:pPr>
      <w:r w:rsidRPr="003940BB">
        <w:rPr>
          <w:rFonts w:ascii="Book Antiqua" w:hAnsi="Book Antiqua"/>
          <w:i/>
          <w:iCs/>
          <w:sz w:val="24"/>
          <w:szCs w:val="24"/>
        </w:rPr>
        <w:t>Ketujuh</w:t>
      </w:r>
      <w:r w:rsidRPr="003940BB">
        <w:rPr>
          <w:rFonts w:ascii="Book Antiqua" w:hAnsi="Book Antiqua"/>
          <w:sz w:val="24"/>
          <w:szCs w:val="24"/>
        </w:rPr>
        <w:t xml:space="preserve">, Asas keterbukaan, menjelaskan dalam pembentukan peraturan perundang-undangan mulai dari perencanaan, penyusunan, pembahasan, pengesahan atau penetapan, dan pengundangan bersifat transparan dan terbuka. </w:t>
      </w:r>
      <w:r w:rsidRPr="003940BB">
        <w:rPr>
          <w:rFonts w:ascii="Book Antiqua" w:hAnsi="Book Antiqua"/>
          <w:bCs/>
          <w:sz w:val="24"/>
          <w:szCs w:val="24"/>
        </w:rPr>
        <w:t>Dilansir dari berita online yang ditulis oleh fikri faqih diakses tanggal 3 Februari 2022, bahwa dalam proses pembentukan UU TPKS masyarakat ikut terlibat dalam pembuatan UU tersebut. Dijelaskan oleh perwakilan Kantor Staf Presiden (KSP), yang mengatakan bahwa pemerintah menjamin keterlibatan masyarakat sipil dalam pembahasan Rancangan Undang-undang tentang Tindak Pidana Kekerasan Seksual (RUU TPKS). Pemerintah ingin menghadirkan asas keterbukaan dalam pengembangan substansi RUU TPKS yang melibatkan perspektif dan aspirasi dari masyarakat. Konsultasi publik tersebut dihadiri oleh kementerian/lembaga terkait serta lebih dari 80 perwakilan masyarakat sipil dan akademisi yang tergabung secara langsung dan virtual.</w:t>
      </w:r>
    </w:p>
    <w:p w:rsidR="00EA0218" w:rsidRPr="003940BB" w:rsidRDefault="00EA0218" w:rsidP="003940BB">
      <w:pPr>
        <w:pStyle w:val="ListParagraph"/>
        <w:spacing w:after="0" w:line="240" w:lineRule="auto"/>
        <w:ind w:left="284" w:firstLine="709"/>
        <w:jc w:val="both"/>
        <w:rPr>
          <w:rFonts w:ascii="Book Antiqua" w:hAnsi="Book Antiqua"/>
          <w:bCs/>
          <w:sz w:val="24"/>
          <w:szCs w:val="24"/>
          <w:lang w:val="id-ID"/>
        </w:rPr>
      </w:pPr>
      <w:r w:rsidRPr="003940BB">
        <w:rPr>
          <w:rFonts w:ascii="Book Antiqua" w:hAnsi="Book Antiqua"/>
          <w:bCs/>
          <w:sz w:val="24"/>
          <w:szCs w:val="24"/>
        </w:rPr>
        <w:t xml:space="preserve">Dari ketujuh asas yang sudah dijelaskan sebelumnya, dalam pembentukan UU TPKS terkusus dalam materi muatan Pasal 4 ayat (2) huruf d dan h, ada beberapa asas yang dalam pembentukan peraturan perundang-undangan ini tidak sesuai. Pertama, </w:t>
      </w:r>
      <w:r w:rsidRPr="003940BB">
        <w:rPr>
          <w:rFonts w:ascii="Book Antiqua" w:hAnsi="Book Antiqua"/>
          <w:sz w:val="24"/>
          <w:szCs w:val="24"/>
        </w:rPr>
        <w:lastRenderedPageBreak/>
        <w:t>asas kesesuaian antara jenis, hirarki, dan materi muatan</w:t>
      </w:r>
      <w:r w:rsidRPr="003940BB">
        <w:rPr>
          <w:rFonts w:ascii="Book Antiqua" w:hAnsi="Book Antiqua"/>
          <w:bCs/>
          <w:sz w:val="24"/>
          <w:szCs w:val="24"/>
        </w:rPr>
        <w:t xml:space="preserve">. Materi muatan yang digunakan dalam Pasal 4 ayat (2) huruf d dan h, maka akan bertentangan dengan Pasal </w:t>
      </w:r>
      <w:r w:rsidRPr="003940BB">
        <w:rPr>
          <w:rFonts w:ascii="Book Antiqua" w:hAnsi="Book Antiqua"/>
          <w:sz w:val="24"/>
          <w:szCs w:val="24"/>
        </w:rPr>
        <w:t xml:space="preserve">29 ayat (1) Undang-Undang Dasar 1945, yang berbunyi” Negara berdasar atas Ketuhanan yang Maha Esa”. Bahwa maksud dari frasa yang sudah dijelaskan sebelumya, persetujuan untuk melakukan hubungan seksual tersebut jika korbannya berkehendak maka tidak termasuk ke dalam kekerasan seksual, sedangkan di dalam ajaran agama Islam melakukan hubungan saja tidak dibolehkan apalagi melakukan hubungan seksual. Maka jelas dua ayat dalam pasal tersebut bertentangan dengan UUD 1945. Kedua, asas dapat dilaksanakan, jika dilihat dari materi muatan dalam Pasal 4 ayat (2) huruf d dan h tersebut tidak dapat dilaksanakan, karena tidak evektifnya pasal tersebut untuk mengurangi kekerasan seksual di Indonesia, malahan lebih ke membukakan celah kepada seseorang untuk melakukan hubungan seksual di luar perkawinan dan akan membukan celah juga untuk seseorang melakukan perselingkuhan. Ketiga, asas kedayanunaan dan kehasilgunaan, dalam asas ini materi muatan dalam Pasal 4 ayat (2) huruf d ini kurang bermanfaat, karna dari persetujuan tersebut seseorang dibolehkan melakukan hubungan seksual, maka jelas akan mebuat masyarakat resah dengan perbuatan yang tidak diperbolehkan tersebut. Keempat, asas kejelasan rumusan, bahwa dalam asas ini frasa atau istilah kata yang digunakan dalam materi muatan Pasal 4 ayat (2) huruf d dan h tersebut menimbulkan berbagai pandangan dalam masyarakat.   </w:t>
      </w:r>
      <w:r w:rsidRPr="003940BB">
        <w:rPr>
          <w:rFonts w:ascii="Book Antiqua" w:hAnsi="Book Antiqua"/>
          <w:bCs/>
          <w:sz w:val="24"/>
          <w:szCs w:val="24"/>
        </w:rPr>
        <w:t xml:space="preserve">Jika dilihat dari risalah pembahasan UU TPKS frasa yang dijelaskan dalam Undang-Undang ini menimbulkan berbagai penafsiran yaitu frasa “persetujuan”, yang di dalam risalah maknanya dipersempit sebagai perbuatan zina. </w:t>
      </w:r>
    </w:p>
    <w:p w:rsidR="00EA0218" w:rsidRPr="003940BB" w:rsidRDefault="00EA0218" w:rsidP="003940BB">
      <w:pPr>
        <w:pStyle w:val="ListParagraph"/>
        <w:spacing w:after="0" w:line="240" w:lineRule="auto"/>
        <w:ind w:left="284" w:firstLine="709"/>
        <w:jc w:val="both"/>
        <w:rPr>
          <w:rFonts w:ascii="Book Antiqua" w:hAnsi="Book Antiqua"/>
          <w:sz w:val="24"/>
          <w:szCs w:val="24"/>
          <w:lang w:val="id-ID"/>
        </w:rPr>
      </w:pPr>
    </w:p>
    <w:p w:rsidR="00EA0218" w:rsidRPr="003940BB" w:rsidRDefault="00EA0218" w:rsidP="003940BB">
      <w:pPr>
        <w:pStyle w:val="Heading2"/>
        <w:numPr>
          <w:ilvl w:val="0"/>
          <w:numId w:val="0"/>
        </w:numPr>
        <w:spacing w:before="0" w:after="0" w:line="240" w:lineRule="auto"/>
        <w:ind w:left="284"/>
        <w:jc w:val="both"/>
        <w:rPr>
          <w:rFonts w:ascii="Book Antiqua" w:hAnsi="Book Antiqua"/>
          <w:i/>
          <w:szCs w:val="24"/>
        </w:rPr>
      </w:pPr>
      <w:bookmarkStart w:id="1" w:name="_Toc125979705"/>
      <w:r w:rsidRPr="003940BB">
        <w:rPr>
          <w:rFonts w:ascii="Book Antiqua" w:hAnsi="Book Antiqua"/>
          <w:szCs w:val="24"/>
        </w:rPr>
        <w:t>Materi Muatan Dalam P</w:t>
      </w:r>
      <w:r w:rsidRPr="003940BB">
        <w:rPr>
          <w:rFonts w:ascii="Book Antiqua" w:hAnsi="Book Antiqua"/>
          <w:szCs w:val="24"/>
          <w:lang w:val="en-US"/>
        </w:rPr>
        <w:t xml:space="preserve">embentukan Undang-Undang </w:t>
      </w:r>
      <w:r w:rsidRPr="003940BB">
        <w:rPr>
          <w:rFonts w:ascii="Book Antiqua" w:hAnsi="Book Antiqua"/>
          <w:szCs w:val="24"/>
        </w:rPr>
        <w:t>N</w:t>
      </w:r>
      <w:r w:rsidRPr="003940BB">
        <w:rPr>
          <w:rFonts w:ascii="Book Antiqua" w:hAnsi="Book Antiqua"/>
          <w:szCs w:val="24"/>
          <w:lang w:val="en-US"/>
        </w:rPr>
        <w:t xml:space="preserve">o 12 Tahun 2022 Tentang </w:t>
      </w:r>
      <w:r w:rsidRPr="003940BB">
        <w:rPr>
          <w:rFonts w:ascii="Book Antiqua" w:hAnsi="Book Antiqua"/>
          <w:szCs w:val="24"/>
        </w:rPr>
        <w:t>Tindak</w:t>
      </w:r>
      <w:r w:rsidRPr="003940BB">
        <w:rPr>
          <w:rFonts w:ascii="Book Antiqua" w:hAnsi="Book Antiqua"/>
          <w:szCs w:val="24"/>
          <w:lang w:val="en-US"/>
        </w:rPr>
        <w:t xml:space="preserve"> Pidana Kekerasan Seksual Ditinjau </w:t>
      </w:r>
      <w:r w:rsidRPr="003940BB">
        <w:rPr>
          <w:rFonts w:ascii="Book Antiqua" w:hAnsi="Book Antiqua"/>
          <w:szCs w:val="24"/>
        </w:rPr>
        <w:t>D</w:t>
      </w:r>
      <w:r w:rsidRPr="003940BB">
        <w:rPr>
          <w:rFonts w:ascii="Book Antiqua" w:hAnsi="Book Antiqua"/>
          <w:szCs w:val="24"/>
          <w:lang w:val="en-US"/>
        </w:rPr>
        <w:t xml:space="preserve">ari </w:t>
      </w:r>
      <w:r w:rsidRPr="003940BB">
        <w:rPr>
          <w:rFonts w:ascii="Book Antiqua" w:hAnsi="Book Antiqua"/>
          <w:i/>
          <w:szCs w:val="24"/>
          <w:lang w:val="en-US"/>
        </w:rPr>
        <w:t>Siyasah</w:t>
      </w:r>
      <w:r w:rsidRPr="003940BB">
        <w:rPr>
          <w:rFonts w:ascii="Book Antiqua" w:hAnsi="Book Antiqua"/>
          <w:i/>
          <w:szCs w:val="24"/>
        </w:rPr>
        <w:t xml:space="preserve"> </w:t>
      </w:r>
      <w:r w:rsidRPr="003940BB">
        <w:rPr>
          <w:rFonts w:ascii="Book Antiqua" w:hAnsi="Book Antiqua"/>
          <w:i/>
          <w:szCs w:val="24"/>
          <w:lang w:val="en-US"/>
        </w:rPr>
        <w:t>Dusturiyah</w:t>
      </w:r>
      <w:bookmarkEnd w:id="1"/>
      <w:r w:rsidRPr="003940BB">
        <w:rPr>
          <w:rFonts w:ascii="Book Antiqua" w:hAnsi="Book Antiqua"/>
          <w:i/>
          <w:szCs w:val="24"/>
        </w:rPr>
        <w:t>.</w:t>
      </w:r>
    </w:p>
    <w:p w:rsidR="00EA0218" w:rsidRPr="003940BB" w:rsidRDefault="00EA0218"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sz w:val="24"/>
          <w:szCs w:val="24"/>
        </w:rPr>
        <w:t xml:space="preserve">Dalam Islam, pembentukan peraturan perundang-undangan harus didasarkan pada Al-Qur'an dan Sunnah </w:t>
      </w:r>
      <w:r w:rsidRPr="003940BB">
        <w:rPr>
          <w:rFonts w:ascii="Book Antiqua" w:hAnsi="Book Antiqua"/>
          <w:i/>
          <w:iCs/>
          <w:sz w:val="24"/>
          <w:szCs w:val="24"/>
        </w:rPr>
        <w:t>(nash)</w:t>
      </w:r>
      <w:r w:rsidRPr="003940BB">
        <w:rPr>
          <w:rFonts w:ascii="Book Antiqua" w:hAnsi="Book Antiqua"/>
          <w:sz w:val="24"/>
          <w:szCs w:val="24"/>
        </w:rPr>
        <w:t xml:space="preserve">. Sudah dijelaskan bahwa Islam sebagai agama dari Allah SWT yang merupakan </w:t>
      </w:r>
      <w:r w:rsidRPr="003940BB">
        <w:rPr>
          <w:rFonts w:ascii="Book Antiqua" w:hAnsi="Book Antiqua"/>
          <w:i/>
          <w:sz w:val="24"/>
          <w:szCs w:val="24"/>
        </w:rPr>
        <w:t xml:space="preserve">rahmatan lil alamin </w:t>
      </w:r>
      <w:r w:rsidRPr="003940BB">
        <w:rPr>
          <w:rFonts w:ascii="Book Antiqua" w:hAnsi="Book Antiqua"/>
          <w:sz w:val="24"/>
          <w:szCs w:val="24"/>
        </w:rPr>
        <w:t>memberi pedoman hidup kepada manusia secara menyeluruh, agar tercapainya kebahagiaan hidup jasmani maupun rohani serta guna mengatur tata kehidupan manusia, baik secara individu maupun bermasyarakat. Secara umum, tujuan penciptaan dan penetapan hukum oleh Allah SWT adalah untuk kepentingan, kemaslahatan dan kebahagiaan seluruh manusia, baik dunia maupun akhirat dan tentunya untuk keadilan.</w:t>
      </w:r>
    </w:p>
    <w:p w:rsidR="00EA0218" w:rsidRPr="003940BB" w:rsidRDefault="00EA0218" w:rsidP="003940BB">
      <w:pPr>
        <w:pStyle w:val="ListParagraph"/>
        <w:spacing w:after="0" w:line="240" w:lineRule="auto"/>
        <w:ind w:left="284" w:firstLine="709"/>
        <w:jc w:val="both"/>
        <w:rPr>
          <w:rFonts w:ascii="Book Antiqua" w:hAnsi="Book Antiqua"/>
          <w:iCs/>
          <w:sz w:val="24"/>
          <w:szCs w:val="24"/>
        </w:rPr>
      </w:pPr>
      <w:r w:rsidRPr="003940BB">
        <w:rPr>
          <w:rFonts w:ascii="Book Antiqua" w:hAnsi="Book Antiqua"/>
          <w:sz w:val="24"/>
          <w:szCs w:val="24"/>
        </w:rPr>
        <w:t xml:space="preserve">Metode-metode penggunaan hukum yang ada dalam ajaran Islam juga sering digunakan di Indonesia. Seperti </w:t>
      </w:r>
      <w:r w:rsidRPr="003940BB">
        <w:rPr>
          <w:rFonts w:ascii="Book Antiqua" w:hAnsi="Book Antiqua"/>
          <w:i/>
          <w:iCs/>
          <w:sz w:val="24"/>
          <w:szCs w:val="24"/>
        </w:rPr>
        <w:t>Al-Qiyas,</w:t>
      </w:r>
      <w:r w:rsidRPr="003940BB">
        <w:rPr>
          <w:rFonts w:ascii="Book Antiqua" w:hAnsi="Book Antiqua"/>
          <w:sz w:val="24"/>
          <w:szCs w:val="24"/>
        </w:rPr>
        <w:t xml:space="preserve"> penggunaan hukum yang sama terhadap masalah yang sama namun terjadi pada dimensi yang berbeda. </w:t>
      </w:r>
      <w:r w:rsidRPr="003940BB">
        <w:rPr>
          <w:rFonts w:ascii="Book Antiqua" w:hAnsi="Book Antiqua"/>
          <w:i/>
          <w:iCs/>
          <w:sz w:val="24"/>
          <w:szCs w:val="24"/>
        </w:rPr>
        <w:t>Al-maslahah al-mursalah</w:t>
      </w:r>
      <w:r w:rsidRPr="003940BB">
        <w:rPr>
          <w:rFonts w:ascii="Book Antiqua" w:hAnsi="Book Antiqua"/>
          <w:sz w:val="24"/>
          <w:szCs w:val="24"/>
        </w:rPr>
        <w:t xml:space="preserve"> juga sering digunakan dalam hukum Indonesia. Masalah serta isu yang terkadang lahir dalam masyarakat dapat membuat sebuah persepsi. (Achmad Maulida dan Kusnadi Umar, 2022: 19-20). Bahwa dalam pembentukan UU TPKS ini dilihat dari metode </w:t>
      </w:r>
      <w:r w:rsidRPr="003940BB">
        <w:rPr>
          <w:rFonts w:ascii="Book Antiqua" w:hAnsi="Book Antiqua"/>
          <w:i/>
          <w:sz w:val="24"/>
          <w:szCs w:val="24"/>
        </w:rPr>
        <w:t>Qiyas</w:t>
      </w:r>
      <w:r w:rsidRPr="003940BB">
        <w:rPr>
          <w:rFonts w:ascii="Book Antiqua" w:hAnsi="Book Antiqua"/>
          <w:sz w:val="24"/>
          <w:szCs w:val="24"/>
        </w:rPr>
        <w:t xml:space="preserve">, frasa “persetujuan” yang digunakan pada UU TPKS ini, dapat dimaknai sebagai suatu persetujuan untuk melakukan hubungan seksual di luar hubungan perwakinan sepanjang tidak ada penolakan dari salah satu pihak. Sementara dalam Islam baik ada persetujuan atau tidak, perbuatan seperti itu tetaplah termasuk zina. Sedangkan metode </w:t>
      </w:r>
      <w:r w:rsidRPr="003940BB">
        <w:rPr>
          <w:rFonts w:ascii="Book Antiqua" w:hAnsi="Book Antiqua"/>
          <w:i/>
          <w:iCs/>
          <w:sz w:val="24"/>
          <w:szCs w:val="24"/>
        </w:rPr>
        <w:t>Al-maslahah al mursalah</w:t>
      </w:r>
      <w:r w:rsidRPr="003940BB">
        <w:rPr>
          <w:rFonts w:ascii="Book Antiqua" w:hAnsi="Book Antiqua"/>
          <w:iCs/>
          <w:sz w:val="24"/>
          <w:szCs w:val="24"/>
        </w:rPr>
        <w:t xml:space="preserve"> dalam pembentukan UU TPKS ini, bahwa peraturan ini </w:t>
      </w:r>
      <w:r w:rsidRPr="003940BB">
        <w:rPr>
          <w:rFonts w:ascii="Book Antiqua" w:hAnsi="Book Antiqua"/>
          <w:iCs/>
          <w:sz w:val="24"/>
          <w:szCs w:val="24"/>
        </w:rPr>
        <w:lastRenderedPageBreak/>
        <w:t xml:space="preserve">yang di bentuk juga bertujuan untuk kemasalahan manusia terkhususnya para korban kekerasan seksual yang belum mendapatkan perlindungan hukum di Negara ini. Sehingga hak para korban terpenuhi dengan adanya Undang-Undang ini. </w:t>
      </w:r>
    </w:p>
    <w:p w:rsidR="00EA0218" w:rsidRPr="003940BB" w:rsidRDefault="00EA0218" w:rsidP="003940BB">
      <w:pPr>
        <w:pStyle w:val="ListParagraph"/>
        <w:spacing w:after="0" w:line="240" w:lineRule="auto"/>
        <w:ind w:left="284" w:firstLine="709"/>
        <w:jc w:val="both"/>
        <w:rPr>
          <w:rFonts w:ascii="Book Antiqua" w:hAnsi="Book Antiqua"/>
          <w:iCs/>
          <w:sz w:val="24"/>
          <w:szCs w:val="24"/>
        </w:rPr>
      </w:pPr>
      <w:r w:rsidRPr="003940BB">
        <w:rPr>
          <w:rFonts w:ascii="Book Antiqua" w:hAnsi="Book Antiqua"/>
          <w:iCs/>
          <w:sz w:val="24"/>
          <w:szCs w:val="24"/>
        </w:rPr>
        <w:t>Jika dilihat dari asas-asas pembenturan peraturan perundang-undangan maka dilihat juga dari pandangan siyasah dusturiyahnya yaitu:</w:t>
      </w:r>
    </w:p>
    <w:p w:rsidR="00EA0218" w:rsidRPr="003940BB" w:rsidRDefault="00EA0218" w:rsidP="003940BB">
      <w:pPr>
        <w:pStyle w:val="ListParagraph"/>
        <w:spacing w:after="0" w:line="240" w:lineRule="auto"/>
        <w:ind w:left="284" w:firstLine="709"/>
        <w:jc w:val="both"/>
        <w:rPr>
          <w:rFonts w:ascii="Book Antiqua" w:hAnsi="Book Antiqua"/>
          <w:b/>
          <w:bCs/>
          <w:iCs/>
          <w:sz w:val="24"/>
          <w:szCs w:val="24"/>
        </w:rPr>
      </w:pPr>
      <w:r w:rsidRPr="003940BB">
        <w:rPr>
          <w:rFonts w:ascii="Book Antiqua" w:hAnsi="Book Antiqua"/>
          <w:i/>
          <w:sz w:val="24"/>
          <w:szCs w:val="24"/>
        </w:rPr>
        <w:t>Pertama</w:t>
      </w:r>
      <w:r w:rsidRPr="003940BB">
        <w:rPr>
          <w:rFonts w:ascii="Book Antiqua" w:hAnsi="Book Antiqua"/>
          <w:iCs/>
          <w:sz w:val="24"/>
          <w:szCs w:val="24"/>
        </w:rPr>
        <w:t xml:space="preserve">, asas kejelasan tujuan, jika dilihat dari asas ini UU TPKS dibentuk untuk mengurangi kasus kekerasan seksual di Indonesia. Dalam pandangan Islam aturan yang dibuat didasarkan untuk kemaslahtan umatnya. </w:t>
      </w:r>
      <w:r w:rsidRPr="003940BB">
        <w:rPr>
          <w:rFonts w:ascii="Book Antiqua" w:hAnsi="Book Antiqua"/>
          <w:color w:val="000000"/>
          <w:sz w:val="24"/>
          <w:szCs w:val="24"/>
        </w:rPr>
        <w:t>Maqashid Al-Syariah disebut juga dengan ketetapan hukum Islam. Bahwa hukum Islam hadir sebagai penengah atau solusi atas segala permasalahan yang terjadi. Baik masalah yang bersifat keyakinan ataupun masalah hubungan interaksi sosial. </w:t>
      </w:r>
      <w:r w:rsidRPr="003940BB">
        <w:rPr>
          <w:rFonts w:ascii="Book Antiqua" w:hAnsi="Book Antiqua"/>
          <w:sz w:val="24"/>
          <w:szCs w:val="24"/>
        </w:rPr>
        <w:t xml:space="preserve">Bahwa dalam pembentukan  subuah aturan harus dilengkapi dengan 5 unsur </w:t>
      </w:r>
      <w:r w:rsidRPr="003940BB">
        <w:rPr>
          <w:rFonts w:ascii="Book Antiqua" w:hAnsi="Book Antiqua"/>
          <w:color w:val="000000"/>
          <w:sz w:val="24"/>
          <w:szCs w:val="24"/>
        </w:rPr>
        <w:t xml:space="preserve">pokok terciptanya kemaslahatan di dunia dan akhirat, yaitu </w:t>
      </w:r>
      <w:r w:rsidRPr="003940BB">
        <w:rPr>
          <w:rFonts w:ascii="Book Antiqua" w:hAnsi="Book Antiqua"/>
          <w:b/>
          <w:color w:val="000000"/>
          <w:sz w:val="24"/>
          <w:szCs w:val="24"/>
        </w:rPr>
        <w:t> </w:t>
      </w:r>
      <w:r w:rsidRPr="003940BB">
        <w:rPr>
          <w:rStyle w:val="Strong"/>
          <w:rFonts w:ascii="Book Antiqua" w:hAnsi="Book Antiqua"/>
          <w:b w:val="0"/>
          <w:bCs w:val="0"/>
          <w:color w:val="000000"/>
          <w:sz w:val="24"/>
          <w:szCs w:val="24"/>
        </w:rPr>
        <w:t>agama, jiwa, akal, keturuan dan harta. maka jelas UU TPKS ini bertujuan untuk kemaslahatan umat, karena aturan yang UU TPKS ini bertujuan untuk mencegah atau mengurangi kasus kekerasan seksual di Indonesia.</w:t>
      </w:r>
    </w:p>
    <w:p w:rsidR="00EA0218" w:rsidRPr="003940BB" w:rsidRDefault="00EA0218"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i/>
          <w:sz w:val="24"/>
          <w:szCs w:val="24"/>
        </w:rPr>
        <w:t>Kedua</w:t>
      </w:r>
      <w:r w:rsidRPr="003940BB">
        <w:rPr>
          <w:rFonts w:ascii="Book Antiqua" w:hAnsi="Book Antiqua"/>
          <w:iCs/>
          <w:sz w:val="24"/>
          <w:szCs w:val="24"/>
        </w:rPr>
        <w:t xml:space="preserve">, asas kelembagaan atau organ pembentuk yang tepat. Di dalam </w:t>
      </w:r>
      <w:r w:rsidRPr="003940BB">
        <w:rPr>
          <w:rFonts w:ascii="Book Antiqua" w:hAnsi="Book Antiqua"/>
          <w:i/>
          <w:sz w:val="24"/>
          <w:szCs w:val="24"/>
        </w:rPr>
        <w:t xml:space="preserve">siyasah Dusturiyah </w:t>
      </w:r>
      <w:r w:rsidRPr="003940BB">
        <w:rPr>
          <w:rFonts w:ascii="Book Antiqua" w:hAnsi="Book Antiqua"/>
          <w:iCs/>
          <w:sz w:val="24"/>
          <w:szCs w:val="24"/>
        </w:rPr>
        <w:t xml:space="preserve">aturan yang dibuat oleh lembaga legislasi yang biasa disebut </w:t>
      </w:r>
      <w:r w:rsidRPr="003940BB">
        <w:rPr>
          <w:rFonts w:ascii="Book Antiqua" w:hAnsi="Book Antiqua"/>
          <w:i/>
          <w:sz w:val="24"/>
          <w:szCs w:val="24"/>
        </w:rPr>
        <w:t>sultah al-tasri,iyah,</w:t>
      </w:r>
      <w:r w:rsidRPr="003940BB">
        <w:rPr>
          <w:rFonts w:ascii="Book Antiqua" w:hAnsi="Book Antiqua"/>
          <w:iCs/>
          <w:sz w:val="24"/>
          <w:szCs w:val="24"/>
        </w:rPr>
        <w:t xml:space="preserve"> yaitu kekuasaan pemerintah Islam dalam menetapkan hukum. </w:t>
      </w:r>
      <w:r w:rsidRPr="003940BB">
        <w:rPr>
          <w:rFonts w:ascii="Book Antiqua" w:hAnsi="Book Antiqua"/>
          <w:sz w:val="24"/>
          <w:szCs w:val="24"/>
        </w:rPr>
        <w:t xml:space="preserve">Jadi kekuasaan legislatif </w:t>
      </w:r>
      <w:r w:rsidRPr="003940BB">
        <w:rPr>
          <w:rFonts w:ascii="Book Antiqua" w:hAnsi="Book Antiqua"/>
          <w:i/>
          <w:iCs/>
          <w:sz w:val="24"/>
          <w:szCs w:val="24"/>
        </w:rPr>
        <w:t>al-sulthah al-tasyri’iyah</w:t>
      </w:r>
      <w:r w:rsidRPr="003940BB">
        <w:rPr>
          <w:rFonts w:ascii="Book Antiqua" w:hAnsi="Book Antiqua"/>
          <w:sz w:val="24"/>
          <w:szCs w:val="24"/>
        </w:rPr>
        <w:t xml:space="preserve"> menjalankan tugas </w:t>
      </w:r>
      <w:r w:rsidRPr="003940BB">
        <w:rPr>
          <w:rFonts w:ascii="Book Antiqua" w:hAnsi="Book Antiqua"/>
          <w:i/>
          <w:iCs/>
          <w:sz w:val="24"/>
          <w:szCs w:val="24"/>
        </w:rPr>
        <w:t>siyasah syar’iyah</w:t>
      </w:r>
      <w:r w:rsidRPr="003940BB">
        <w:rPr>
          <w:rFonts w:ascii="Book Antiqua" w:hAnsi="Book Antiqua"/>
          <w:sz w:val="24"/>
          <w:szCs w:val="24"/>
        </w:rPr>
        <w:t xml:space="preserve"> yang dilaksanakan oleh </w:t>
      </w:r>
      <w:r w:rsidRPr="003940BB">
        <w:rPr>
          <w:rFonts w:ascii="Book Antiqua" w:hAnsi="Book Antiqua"/>
          <w:i/>
          <w:iCs/>
          <w:sz w:val="24"/>
          <w:szCs w:val="24"/>
        </w:rPr>
        <w:t>Ahlu ahalliwal Aqdi</w:t>
      </w:r>
      <w:r w:rsidRPr="003940BB">
        <w:rPr>
          <w:rFonts w:ascii="Book Antiqua" w:hAnsi="Book Antiqua"/>
          <w:sz w:val="24"/>
          <w:szCs w:val="24"/>
        </w:rPr>
        <w:t xml:space="preserve"> untuk membuat suatu hukum yang akan diberlakukan di dalam masyarakat Islam demi kemaslahatan umat Islam, sesuai dengan ajaran Islam. Namun jika dilihat dari proses pembentukan UU TPKS ini, lembaga pembentuk aturannya sudah sesuai. </w:t>
      </w:r>
    </w:p>
    <w:p w:rsidR="00EA0218" w:rsidRPr="003940BB" w:rsidRDefault="00EA0218" w:rsidP="003940BB">
      <w:pPr>
        <w:pStyle w:val="ListParagraph"/>
        <w:spacing w:after="0" w:line="240" w:lineRule="auto"/>
        <w:ind w:left="284" w:firstLine="709"/>
        <w:jc w:val="both"/>
        <w:rPr>
          <w:rFonts w:ascii="Book Antiqua" w:hAnsi="Book Antiqua"/>
          <w:sz w:val="24"/>
          <w:szCs w:val="24"/>
          <w:shd w:val="clear" w:color="auto" w:fill="F1F0F0"/>
          <w:lang w:val="id-ID"/>
        </w:rPr>
      </w:pPr>
      <w:r w:rsidRPr="003940BB">
        <w:rPr>
          <w:rFonts w:ascii="Book Antiqua" w:hAnsi="Book Antiqua"/>
          <w:i/>
          <w:iCs/>
          <w:sz w:val="24"/>
          <w:szCs w:val="24"/>
        </w:rPr>
        <w:t>Ketiga</w:t>
      </w:r>
      <w:r w:rsidRPr="003940BB">
        <w:rPr>
          <w:rFonts w:ascii="Book Antiqua" w:hAnsi="Book Antiqua"/>
          <w:b/>
          <w:bCs/>
          <w:i/>
          <w:iCs/>
          <w:sz w:val="24"/>
          <w:szCs w:val="24"/>
        </w:rPr>
        <w:t>,</w:t>
      </w:r>
      <w:r w:rsidRPr="003940BB">
        <w:rPr>
          <w:rFonts w:ascii="Book Antiqua" w:hAnsi="Book Antiqua"/>
          <w:sz w:val="24"/>
          <w:szCs w:val="24"/>
        </w:rPr>
        <w:t xml:space="preserve"> asas kesesuaian antara jenis, hierarki, dan materi muatan yang digunakan. Bahwa jika dilihat dalam proses penetapan hukum dalam Islam, aturan yang dibuat harus bersumber dari Al-Qur’an dan Sunnah. Dan aturan yang dibuat tersebut tidak boleh bertentangan dengan sumber hukum Islam tersebut yaitu Al-Qur’an dan Sunnah. Misal, Ijtihat tidak boleh bertentangan dengan Al-Qur’an dan Sunnah. Namun jika dilihat dari materi muatan yang digunakan dalam Pasal 4 ayat (2) huruf d UU TPKS, maka akan jelas bertentangan dengan Al-Qur’an dan Sunnah. Sebagaimana yang sudah dijelaskan dalam paragraf sebelumnya, pasal tersebut memperbolehkan seseorang untuk melakukan perbuatan zina, sedangkan di dalam Al-Qur’an dijelaskan dalam QS Al-Isra’ ayat 32  yang artinya: “</w:t>
      </w:r>
      <w:r w:rsidRPr="003940BB">
        <w:rPr>
          <w:rFonts w:ascii="Book Antiqua" w:hAnsi="Book Antiqua"/>
          <w:sz w:val="24"/>
          <w:szCs w:val="24"/>
          <w:lang w:val="id-ID"/>
        </w:rPr>
        <w:t xml:space="preserve">dan janganlah kamu mendekati zina, (zina) itu sungguh suatu perbuatan keji, dan suatu jalam yang buruk. (QS. Al-Isra ayat 32) maka jelas pasal tersebut bertentangan dengan Al-Qur’an. </w:t>
      </w:r>
    </w:p>
    <w:p w:rsidR="00EA0218" w:rsidRPr="003940BB" w:rsidRDefault="00EA0218" w:rsidP="003940BB">
      <w:pPr>
        <w:pStyle w:val="ListParagraph"/>
        <w:spacing w:after="0" w:line="240" w:lineRule="auto"/>
        <w:ind w:left="284" w:firstLine="709"/>
        <w:jc w:val="both"/>
        <w:rPr>
          <w:rFonts w:ascii="Book Antiqua" w:hAnsi="Book Antiqua"/>
          <w:b/>
          <w:bCs/>
          <w:i/>
          <w:iCs/>
          <w:sz w:val="24"/>
          <w:szCs w:val="24"/>
        </w:rPr>
      </w:pPr>
      <w:r w:rsidRPr="003940BB">
        <w:rPr>
          <w:rFonts w:ascii="Book Antiqua" w:hAnsi="Book Antiqua"/>
          <w:i/>
          <w:iCs/>
          <w:sz w:val="24"/>
          <w:szCs w:val="24"/>
        </w:rPr>
        <w:t>Keempat</w:t>
      </w:r>
      <w:r w:rsidRPr="003940BB">
        <w:rPr>
          <w:rFonts w:ascii="Book Antiqua" w:hAnsi="Book Antiqua"/>
          <w:sz w:val="24"/>
          <w:szCs w:val="24"/>
        </w:rPr>
        <w:t xml:space="preserve">, asas dapat dilaksanakan, bahwa dalam Islam suatu aturan dapat dapat dilaksanakan jika aturan tersebut baik dan bertujuan untuk kemaslahatan umat manusia. Sebagaimana kaidah fiqih menejelaskan “bahwa hukum-hukum disyariatkan untuk kemaslahatan hamba”. Dari kaidah ini dijelaskan bahwa hukum yang dibuat oleh lembaga pembentuk undang-undang harus bertujuan untuk kemaslahatan hamba. Namun jika dilihat dari analisis pasal 4 ayat (2) huruf d dan h di atas maka jelas asas ini tidak sesuai dengan syariat Islam, karena memperbolehkan seseorang untuk melakukan hubungan di luar perkawinan. Dan juga pemaksaan untuk melakukan hubungan seksual dalam rumah tangga di anggap sebagai suatu kekerasan. </w:t>
      </w:r>
    </w:p>
    <w:p w:rsidR="00EA0218" w:rsidRPr="003940BB" w:rsidRDefault="00EA0218"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bCs/>
          <w:i/>
          <w:iCs/>
          <w:sz w:val="24"/>
          <w:szCs w:val="24"/>
        </w:rPr>
        <w:lastRenderedPageBreak/>
        <w:t>Kelima</w:t>
      </w:r>
      <w:r w:rsidRPr="003940BB">
        <w:rPr>
          <w:rFonts w:ascii="Book Antiqua" w:hAnsi="Book Antiqua"/>
          <w:bCs/>
          <w:sz w:val="24"/>
          <w:szCs w:val="24"/>
        </w:rPr>
        <w:t xml:space="preserve">, </w:t>
      </w:r>
      <w:r w:rsidRPr="003940BB">
        <w:rPr>
          <w:rFonts w:ascii="Book Antiqua" w:hAnsi="Book Antiqua"/>
          <w:sz w:val="24"/>
          <w:szCs w:val="24"/>
        </w:rPr>
        <w:t>kedayagunaan dan kehasilgunaan, bahwa di Islam sebuah aturan dibuat untuk mengatur umat manusia agar manusia tersebut menjadi lebih baik dan taat terhadap aturan yang sudah di tentukan Allah. Fungsi hukum Islam  dapat diartikan sebagai pedoman untuk kebahagiaan hidup manusia di dunia dan akhirat kelak. Hukum Islam sendiri dibentuk sebagai pedoman hidup yang harus dipatuhi oleh seluruh umat Muslim. Hukum Islam selalu mengambil segala yang bermanfaat dan mencegah atau bahkan menolak yang mudharat atau sesuatu hal yang tidak berguna bagi hidup dan kehidupan umat Muslim. Jika dilihat dari Pasal 4 ayat 2 huruf d, asas ini tidak sesuai karena dalam pandangan hukum Islam sesuatu yang menimbulkan kemudharatan wajib dihilangkan, jika dilihat dari Pasal tersebut bukan manfaat yang di hasilkan tapi lebih ke mudharatnya, karena analisisnya membolehkan seseorang untuk melakukan zina, sedangkan dalam Islam perbuatan zina tersebut merupakan suatu hal yang dilarang. Dilihat dari Pasal 4 ayat (2) huruf h yang sudah di analisis sebelumnya, jika di analisis dengan pasal ini maka juga tidak sesuai karena paksaan untuk melakukan hubungan seksual dalam rumah tangga itu tidak di bolehkan dalam Islam, maka jelas dalam ayat ini menimbulkan mudharat untuk umat Muslim.</w:t>
      </w:r>
    </w:p>
    <w:p w:rsidR="00EA0218" w:rsidRPr="003940BB" w:rsidRDefault="00EA0218"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i/>
          <w:iCs/>
          <w:sz w:val="24"/>
          <w:szCs w:val="24"/>
        </w:rPr>
        <w:t>Keenam,</w:t>
      </w:r>
      <w:r w:rsidRPr="003940BB">
        <w:rPr>
          <w:rFonts w:ascii="Book Antiqua" w:hAnsi="Book Antiqua"/>
          <w:sz w:val="24"/>
          <w:szCs w:val="24"/>
        </w:rPr>
        <w:t xml:space="preserve"> asas kejelasan rumusan, istilah kata yang digunakan dalam Islam harus sesuai dengan apa yang sudah dijelaskan dalam sumber hukum Islam. Jika dilihat dari bunyi pasal 4 ayat (2) huruf d makna kalimat tersebut yaitu persetujuan untuk melakukan hubungan seksual, jika seorang korban  setuju untuk melakukan hubungan seksual maka itu tidak dianggap sebagai kekerasan seksual, sedangkan di dalam Islam setuju atau tidak setuju seseorang untuk melakukan hubungan seksual tetep tidak di bolehkan atau dilarang.maka jelas frasa yang dijelaskan dalam paragraf sebelumnya jelas akan bertentangan dengan Al-Qur’an. </w:t>
      </w:r>
    </w:p>
    <w:p w:rsidR="00EA0218" w:rsidRPr="003940BB" w:rsidRDefault="00EA0218" w:rsidP="003940BB">
      <w:pPr>
        <w:pStyle w:val="ListParagraph"/>
        <w:spacing w:after="0" w:line="240" w:lineRule="auto"/>
        <w:ind w:left="284" w:firstLine="709"/>
        <w:jc w:val="both"/>
        <w:rPr>
          <w:rFonts w:ascii="Book Antiqua" w:hAnsi="Book Antiqua"/>
          <w:sz w:val="24"/>
          <w:szCs w:val="24"/>
        </w:rPr>
      </w:pPr>
      <w:r w:rsidRPr="003940BB">
        <w:rPr>
          <w:rFonts w:ascii="Book Antiqua" w:hAnsi="Book Antiqua"/>
          <w:i/>
          <w:iCs/>
          <w:sz w:val="24"/>
          <w:szCs w:val="24"/>
        </w:rPr>
        <w:t>Ketujuah,</w:t>
      </w:r>
      <w:r w:rsidRPr="003940BB">
        <w:rPr>
          <w:rFonts w:ascii="Book Antiqua" w:hAnsi="Book Antiqua"/>
          <w:sz w:val="24"/>
          <w:szCs w:val="24"/>
        </w:rPr>
        <w:t xml:space="preserve"> asas keterbukaan, dalam Islam dalam pembentukan sebuah aturan dibuat oleh para ulama, dalam pembutan hukum tersebut harus diberitahukan kepada masyarakat Islam, agar masyarakat mengetahui aturan yang sudah dibuat tersebut. </w:t>
      </w:r>
      <w:r w:rsidRPr="003940BB">
        <w:rPr>
          <w:rFonts w:ascii="Book Antiqua" w:hAnsi="Book Antiqua" w:cs="Arial"/>
          <w:color w:val="222222"/>
          <w:sz w:val="24"/>
          <w:szCs w:val="24"/>
          <w:shd w:val="clear" w:color="auto" w:fill="FFFFFF"/>
        </w:rPr>
        <w:t xml:space="preserve">  </w:t>
      </w:r>
      <w:r w:rsidRPr="003940BB">
        <w:rPr>
          <w:rFonts w:ascii="Book Antiqua" w:hAnsi="Book Antiqua"/>
          <w:sz w:val="24"/>
          <w:szCs w:val="24"/>
          <w:shd w:val="clear" w:color="auto" w:fill="FFFFFF"/>
        </w:rPr>
        <w:t>Dalam ajaran Islam, keterbukaan informasi juga mencerminkan keluhuran akhlak seseorang atau badan publik. Dalam surah al Maidah ayat 67 yang berbunyi : “Hai Rasul, sampaikanlah apa yang diturunkan kepadamu dari Tuhanmu. Dan jika tidak kamu kerjakan (perintah-NYA), kamu tidak menyampaikan amanat-NYA. Allah memelihara kamu dari (gangguan) manusia. Jika dilihat dari pembentukan UU TPKS ini, asas ini sudah sesuai dengan sumber hukum Islam.</w:t>
      </w:r>
    </w:p>
    <w:p w:rsidR="00A42E28" w:rsidRPr="003940BB" w:rsidRDefault="00EA0218" w:rsidP="003940BB">
      <w:pPr>
        <w:pStyle w:val="ListParagraph"/>
        <w:spacing w:after="0" w:line="240" w:lineRule="auto"/>
        <w:ind w:left="284" w:firstLine="709"/>
        <w:jc w:val="both"/>
        <w:rPr>
          <w:rFonts w:ascii="Book Antiqua" w:hAnsi="Book Antiqua"/>
          <w:sz w:val="24"/>
          <w:szCs w:val="24"/>
          <w:lang w:val="id-ID"/>
        </w:rPr>
      </w:pPr>
      <w:r w:rsidRPr="003940BB">
        <w:rPr>
          <w:rFonts w:ascii="Book Antiqua" w:hAnsi="Book Antiqua"/>
          <w:sz w:val="24"/>
          <w:szCs w:val="24"/>
        </w:rPr>
        <w:t>Dari ketujuh asas yang sudah dijelaskan di atas, ada beberapa asas yang tidak sesuai, yaitu: yang pertama, asas kekesuaian antara jenis, hierarki, dan materi muatan yang digunakan tidak sesuai karena berbenturan dengan QS Al-Isra’ ayat 32 yang pemperbolehkan seseorang untuk melakukan zina. Kedua: asas dapat dilaksanakan, asas ini tidak sesuai dengan syariat Islam, karena memperbolehkan seseorang untuk melakukan hubungan di luar perkawinan. Dan juga pemaksaan untuk melakukan hubungan seksual dalam rumah tangga di anggap sebagai suatu kekerasan. Ketiga, asas kejelasan rumusan, frasa persetujuan untuk melakukan hubungan seksual, jika korban setuju maka tidak dianggap sebagai kekerasa, persetujuan tersebut menimbulkan penafsiran untuk memperbolehkan zina.</w:t>
      </w:r>
    </w:p>
    <w:p w:rsidR="00A42E28" w:rsidRPr="003940BB" w:rsidRDefault="00A42E28" w:rsidP="003940BB">
      <w:pPr>
        <w:spacing w:before="480" w:after="120" w:line="240" w:lineRule="auto"/>
        <w:jc w:val="both"/>
        <w:rPr>
          <w:rFonts w:ascii="Book Antiqua" w:hAnsi="Book Antiqua"/>
          <w:b/>
          <w:spacing w:val="-6"/>
          <w:sz w:val="24"/>
          <w:szCs w:val="24"/>
        </w:rPr>
      </w:pPr>
      <w:r w:rsidRPr="003940BB">
        <w:rPr>
          <w:rFonts w:ascii="Book Antiqua" w:hAnsi="Book Antiqua"/>
          <w:b/>
          <w:spacing w:val="-6"/>
          <w:sz w:val="24"/>
          <w:szCs w:val="24"/>
        </w:rPr>
        <w:lastRenderedPageBreak/>
        <w:t xml:space="preserve">KESIMPULAN </w:t>
      </w:r>
    </w:p>
    <w:p w:rsidR="00EA0218" w:rsidRPr="003940BB" w:rsidRDefault="00EA0218" w:rsidP="003940BB">
      <w:pPr>
        <w:pStyle w:val="ListParagraph"/>
        <w:spacing w:after="0" w:line="240" w:lineRule="auto"/>
        <w:ind w:left="284" w:firstLine="709"/>
        <w:jc w:val="both"/>
        <w:rPr>
          <w:rFonts w:ascii="Book Antiqua" w:hAnsi="Book Antiqua"/>
          <w:b/>
          <w:bCs/>
          <w:sz w:val="24"/>
          <w:szCs w:val="24"/>
        </w:rPr>
      </w:pPr>
      <w:r w:rsidRPr="003940BB">
        <w:rPr>
          <w:rFonts w:ascii="Book Antiqua" w:hAnsi="Book Antiqua"/>
          <w:sz w:val="24"/>
          <w:szCs w:val="24"/>
        </w:rPr>
        <w:t>Berdasarkan uraian-uraian yang telah dikemukakan di bab-bab sebelumnya dan mengerucut pada inti dari masalah tentang Materi Muatan Undang-undang No 12 Tahun 2022 tentang Tindak Pidana Kekerasan Seksual ditinjau dari Asas- asas Pembentukan Peraturan Perundang-undangan dan Siyasah Dusturiyah  maka dapat disimpulkan sebagai berikut :</w:t>
      </w:r>
    </w:p>
    <w:p w:rsidR="00EA0218" w:rsidRPr="003940BB" w:rsidRDefault="00EA0218" w:rsidP="003940BB">
      <w:pPr>
        <w:pStyle w:val="ListParagraph"/>
        <w:numPr>
          <w:ilvl w:val="0"/>
          <w:numId w:val="6"/>
        </w:numPr>
        <w:spacing w:line="240" w:lineRule="auto"/>
        <w:ind w:left="567" w:hanging="283"/>
        <w:jc w:val="both"/>
        <w:rPr>
          <w:rFonts w:ascii="Book Antiqua" w:hAnsi="Book Antiqua"/>
          <w:b/>
          <w:bCs/>
          <w:sz w:val="24"/>
          <w:szCs w:val="24"/>
        </w:rPr>
      </w:pPr>
      <w:r w:rsidRPr="003940BB">
        <w:rPr>
          <w:rFonts w:ascii="Book Antiqua" w:hAnsi="Book Antiqua"/>
          <w:sz w:val="24"/>
          <w:szCs w:val="24"/>
        </w:rPr>
        <w:t>Bahwa dalam proses pembentukan UU TPKS ini, terdapat empat asas yang tidak sesuai dengan asas Pembentukan Peraturan perundang-undangan, yaitu: dilihat dari asas kesesuaian antara jenis, hirarki, dan materi muatan, tidak singkron dan dinilai bertentangan dengan Pasal 29 UUD 1945. Kemudian, pada asas kejelasan rumusan, bahwa dalam pemilihan kata atau istilah yang digunakan tidak jelas dan menimbulkan berbagai penafsiran di dalam masyarakat. Selanjutnya, asas dapat dilaksanakan jika dilihat dari materi muatan Pasal 4 ayat (2) huruf d dan h, asas ini tidak evektif karna memperbolehkan seseorang untuk melakukan zina. Dan terakhir asas kejelasan rumusan, bahwa istilah kata yang digunakan tidak sesuai dan menimbulkan berbagai persepsi di tengah masyarakat.</w:t>
      </w:r>
    </w:p>
    <w:p w:rsidR="00EA0218" w:rsidRPr="003940BB" w:rsidRDefault="00EA0218" w:rsidP="003940BB">
      <w:pPr>
        <w:pStyle w:val="ListParagraph"/>
        <w:numPr>
          <w:ilvl w:val="0"/>
          <w:numId w:val="6"/>
        </w:numPr>
        <w:spacing w:after="0" w:line="240" w:lineRule="auto"/>
        <w:ind w:left="567" w:hanging="283"/>
        <w:jc w:val="both"/>
        <w:rPr>
          <w:rFonts w:ascii="Book Antiqua" w:hAnsi="Book Antiqua"/>
          <w:sz w:val="24"/>
          <w:szCs w:val="24"/>
        </w:rPr>
      </w:pPr>
      <w:r w:rsidRPr="003940BB">
        <w:rPr>
          <w:rFonts w:ascii="Book Antiqua" w:hAnsi="Book Antiqua"/>
          <w:sz w:val="24"/>
          <w:szCs w:val="24"/>
        </w:rPr>
        <w:t>Diilihat dari materi muatan UU TPKS jika tinjau dari Siyasah dusturiyah, maka ada beberapa asas yang tidak sesuai diantaranya yaitu: pertama: asas kekesuaian antara jenis, hierarki, dan materi muatan yang digunakan tidak sesuai karena bertentangan dengan QS Al-Isra' ayat 32 yang mana dalam ayat tersebut memperintahkan seseorang untuk tidak mendekati zina, sedangkan dalam pasal 4 ayat (2) huruf d UU TPKS pemperbolehkan seseorang untuk melakukan zina. Kedua: asas dapat dilaksanakan, asas ini tidak sesuai dengan syariat Islam, karena memperbolehkan seseorang untuk melakukan hubungan di luar perkawinan. Ketiga, asas kejelasan rumusan, bahwa dalam Islam pemilihan kata yang di gunakan dalam pembentukan suatu aturan harus sesuai dan tidak boleh bertentangan dengan syariat Islam. Keempat: asas Kedayagunaan dan kehasilgunaan, asas ini tidak sesuai karena menimbulkan kemudharatan untuk umat Islam.</w:t>
      </w:r>
    </w:p>
    <w:p w:rsidR="00A42E28" w:rsidRPr="003940BB" w:rsidRDefault="00A42E28" w:rsidP="003940BB">
      <w:pPr>
        <w:tabs>
          <w:tab w:val="center" w:pos="4819"/>
        </w:tabs>
        <w:spacing w:before="600" w:after="120" w:line="240" w:lineRule="auto"/>
        <w:jc w:val="both"/>
        <w:rPr>
          <w:rFonts w:ascii="Book Antiqua" w:hAnsi="Book Antiqua"/>
          <w:b/>
          <w:spacing w:val="-6"/>
          <w:sz w:val="24"/>
          <w:szCs w:val="24"/>
        </w:rPr>
      </w:pPr>
      <w:r w:rsidRPr="003940BB">
        <w:rPr>
          <w:rFonts w:ascii="Book Antiqua" w:hAnsi="Book Antiqua"/>
          <w:b/>
          <w:spacing w:val="-6"/>
          <w:sz w:val="24"/>
          <w:szCs w:val="24"/>
        </w:rPr>
        <w:t>REFERENSI</w:t>
      </w:r>
      <w:r w:rsidR="00EA0218" w:rsidRPr="003940BB">
        <w:rPr>
          <w:rFonts w:ascii="Book Antiqua" w:hAnsi="Book Antiqua"/>
          <w:b/>
          <w:spacing w:val="-6"/>
          <w:sz w:val="24"/>
          <w:szCs w:val="24"/>
        </w:rPr>
        <w:tab/>
      </w:r>
    </w:p>
    <w:p w:rsidR="00A42E28" w:rsidRPr="003940BB" w:rsidRDefault="00A42E28" w:rsidP="003940BB">
      <w:pPr>
        <w:spacing w:before="120" w:after="120" w:line="240" w:lineRule="auto"/>
        <w:jc w:val="both"/>
        <w:rPr>
          <w:rFonts w:ascii="Book Antiqua" w:hAnsi="Book Antiqua"/>
          <w:b/>
          <w:bCs/>
          <w:sz w:val="24"/>
          <w:szCs w:val="24"/>
        </w:rPr>
      </w:pPr>
      <w:r w:rsidRPr="003940BB">
        <w:rPr>
          <w:rFonts w:ascii="Book Antiqua" w:hAnsi="Book Antiqua"/>
          <w:b/>
          <w:bCs/>
          <w:sz w:val="24"/>
          <w:szCs w:val="24"/>
          <w:lang w:val="en-US"/>
        </w:rPr>
        <w:t>Buku</w:t>
      </w:r>
    </w:p>
    <w:p w:rsidR="00EA0218" w:rsidRPr="003940BB" w:rsidRDefault="00EA0218" w:rsidP="003940BB">
      <w:pPr>
        <w:tabs>
          <w:tab w:val="left" w:pos="1909"/>
        </w:tabs>
        <w:spacing w:after="0" w:line="240" w:lineRule="auto"/>
        <w:ind w:left="720" w:hanging="720"/>
        <w:jc w:val="both"/>
        <w:rPr>
          <w:rFonts w:ascii="Book Antiqua" w:hAnsi="Book Antiqua" w:cs="Times New Roman"/>
          <w:sz w:val="24"/>
          <w:szCs w:val="24"/>
          <w:lang w:val="en-US"/>
        </w:rPr>
      </w:pPr>
      <w:r w:rsidRPr="003940BB">
        <w:rPr>
          <w:rFonts w:ascii="Book Antiqua" w:hAnsi="Book Antiqua" w:cs="Times New Roman"/>
          <w:sz w:val="24"/>
          <w:szCs w:val="24"/>
        </w:rPr>
        <w:t xml:space="preserve">Ali, Z. 2017. </w:t>
      </w:r>
      <w:r w:rsidRPr="003940BB">
        <w:rPr>
          <w:rFonts w:ascii="Book Antiqua" w:hAnsi="Book Antiqua" w:cs="Times New Roman"/>
          <w:i/>
          <w:sz w:val="24"/>
          <w:szCs w:val="24"/>
        </w:rPr>
        <w:t>Metode Penelitian Hukum</w:t>
      </w:r>
      <w:r w:rsidRPr="003940BB">
        <w:rPr>
          <w:rFonts w:ascii="Book Antiqua" w:hAnsi="Book Antiqua" w:cs="Times New Roman"/>
          <w:sz w:val="24"/>
          <w:szCs w:val="24"/>
        </w:rPr>
        <w:t>, Jakarta</w:t>
      </w:r>
    </w:p>
    <w:p w:rsidR="00EA0218" w:rsidRPr="003940BB" w:rsidRDefault="00EA0218" w:rsidP="003940BB">
      <w:pPr>
        <w:tabs>
          <w:tab w:val="left" w:pos="1909"/>
        </w:tabs>
        <w:spacing w:after="0" w:line="240" w:lineRule="auto"/>
        <w:ind w:left="720" w:hanging="720"/>
        <w:jc w:val="both"/>
        <w:rPr>
          <w:rFonts w:ascii="Book Antiqua" w:hAnsi="Book Antiqua" w:cs="Times New Roman"/>
          <w:sz w:val="24"/>
          <w:szCs w:val="24"/>
        </w:rPr>
      </w:pPr>
      <w:r w:rsidRPr="003940BB">
        <w:rPr>
          <w:rFonts w:ascii="Book Antiqua" w:hAnsi="Book Antiqua" w:cs="Times New Roman"/>
          <w:sz w:val="24"/>
          <w:szCs w:val="24"/>
        </w:rPr>
        <w:t xml:space="preserve">Iqbal, M. 2007. </w:t>
      </w:r>
      <w:r w:rsidRPr="003940BB">
        <w:rPr>
          <w:rFonts w:ascii="Book Antiqua" w:hAnsi="Book Antiqua" w:cs="Times New Roman"/>
          <w:i/>
          <w:sz w:val="24"/>
          <w:szCs w:val="24"/>
        </w:rPr>
        <w:t>Fiqih Siyasah Kontekstualisasi Doktrin Politik Islam</w:t>
      </w:r>
      <w:r w:rsidRPr="003940BB">
        <w:rPr>
          <w:rFonts w:ascii="Book Antiqua" w:hAnsi="Book Antiqua" w:cs="Times New Roman"/>
          <w:sz w:val="24"/>
          <w:szCs w:val="24"/>
        </w:rPr>
        <w:t>, Gaya Pratama, Jakarta</w:t>
      </w:r>
    </w:p>
    <w:p w:rsidR="00EA0218" w:rsidRPr="003940BB" w:rsidRDefault="00EA0218" w:rsidP="003940BB">
      <w:pPr>
        <w:spacing w:after="0" w:line="240" w:lineRule="auto"/>
        <w:ind w:left="720" w:hanging="720"/>
        <w:jc w:val="both"/>
        <w:rPr>
          <w:rFonts w:ascii="Book Antiqua" w:hAnsi="Book Antiqua" w:cs="Times New Roman"/>
          <w:sz w:val="24"/>
          <w:szCs w:val="24"/>
        </w:rPr>
      </w:pPr>
      <w:r w:rsidRPr="003940BB">
        <w:rPr>
          <w:rFonts w:ascii="Book Antiqua" w:hAnsi="Book Antiqua" w:cs="Times New Roman"/>
          <w:sz w:val="24"/>
          <w:szCs w:val="24"/>
        </w:rPr>
        <w:t xml:space="preserve">Situmorang J. 2012.  </w:t>
      </w:r>
      <w:r w:rsidRPr="003940BB">
        <w:rPr>
          <w:rFonts w:ascii="Book Antiqua" w:hAnsi="Book Antiqua" w:cs="Times New Roman"/>
          <w:i/>
          <w:sz w:val="24"/>
          <w:szCs w:val="24"/>
        </w:rPr>
        <w:t>Siyasah</w:t>
      </w:r>
      <w:r w:rsidRPr="003940BB">
        <w:rPr>
          <w:rFonts w:ascii="Book Antiqua" w:hAnsi="Book Antiqua" w:cs="Times New Roman"/>
          <w:sz w:val="24"/>
          <w:szCs w:val="24"/>
        </w:rPr>
        <w:t xml:space="preserve"> </w:t>
      </w:r>
      <w:r w:rsidRPr="003940BB">
        <w:rPr>
          <w:rFonts w:ascii="Book Antiqua" w:hAnsi="Book Antiqua" w:cs="Times New Roman"/>
          <w:i/>
          <w:sz w:val="24"/>
          <w:szCs w:val="24"/>
        </w:rPr>
        <w:t>Dusturiyah</w:t>
      </w:r>
      <w:r w:rsidRPr="003940BB">
        <w:rPr>
          <w:rFonts w:ascii="Book Antiqua" w:hAnsi="Book Antiqua" w:cs="Times New Roman"/>
          <w:sz w:val="24"/>
          <w:szCs w:val="24"/>
        </w:rPr>
        <w:t xml:space="preserve">: </w:t>
      </w:r>
      <w:r w:rsidRPr="003940BB">
        <w:rPr>
          <w:rFonts w:ascii="Book Antiqua" w:hAnsi="Book Antiqua" w:cs="Times New Roman"/>
          <w:i/>
          <w:sz w:val="24"/>
          <w:szCs w:val="24"/>
        </w:rPr>
        <w:t>Politik Ketatanegaraan Dalam Islam.</w:t>
      </w:r>
      <w:r w:rsidRPr="003940BB">
        <w:rPr>
          <w:rFonts w:ascii="Book Antiqua" w:hAnsi="Book Antiqua" w:cs="Times New Roman"/>
          <w:sz w:val="24"/>
          <w:szCs w:val="24"/>
        </w:rPr>
        <w:t xml:space="preserve"> cetakan I, CV Pustaka Setia, Bandung</w:t>
      </w:r>
    </w:p>
    <w:p w:rsidR="00EA0218" w:rsidRPr="003940BB" w:rsidRDefault="00EA0218" w:rsidP="003940BB">
      <w:pPr>
        <w:tabs>
          <w:tab w:val="left" w:pos="1909"/>
        </w:tabs>
        <w:spacing w:after="0" w:line="240" w:lineRule="auto"/>
        <w:ind w:left="720" w:hanging="720"/>
        <w:jc w:val="both"/>
        <w:rPr>
          <w:rFonts w:ascii="Book Antiqua" w:hAnsi="Book Antiqua" w:cs="Times New Roman"/>
          <w:sz w:val="24"/>
          <w:szCs w:val="24"/>
        </w:rPr>
      </w:pPr>
      <w:r w:rsidRPr="003940BB">
        <w:rPr>
          <w:rFonts w:ascii="Book Antiqua" w:hAnsi="Book Antiqua" w:cs="Times New Roman"/>
          <w:sz w:val="24"/>
          <w:szCs w:val="24"/>
        </w:rPr>
        <w:t xml:space="preserve">Komnas Perempuan. 2021. </w:t>
      </w:r>
      <w:r w:rsidRPr="003940BB">
        <w:rPr>
          <w:rFonts w:ascii="Book Antiqua" w:hAnsi="Book Antiqua" w:cs="Times New Roman"/>
          <w:i/>
          <w:sz w:val="24"/>
          <w:szCs w:val="24"/>
          <w:lang w:val="en-US"/>
        </w:rPr>
        <w:t>CATAHU (Catatan Akhir Tahun) Komnas Perempuan</w:t>
      </w:r>
      <w:r w:rsidRPr="003940BB">
        <w:rPr>
          <w:rFonts w:ascii="Book Antiqua" w:hAnsi="Book Antiqua" w:cs="Times New Roman"/>
          <w:sz w:val="24"/>
          <w:szCs w:val="24"/>
        </w:rPr>
        <w:t>, Jakarta</w:t>
      </w:r>
    </w:p>
    <w:p w:rsidR="00EA0218" w:rsidRPr="003940BB" w:rsidRDefault="00EA0218" w:rsidP="003940BB">
      <w:pPr>
        <w:tabs>
          <w:tab w:val="left" w:pos="1909"/>
        </w:tabs>
        <w:spacing w:after="0" w:line="240" w:lineRule="auto"/>
        <w:ind w:left="720" w:hanging="720"/>
        <w:jc w:val="both"/>
        <w:rPr>
          <w:rFonts w:ascii="Book Antiqua" w:hAnsi="Book Antiqua" w:cs="Times New Roman"/>
          <w:sz w:val="24"/>
          <w:szCs w:val="24"/>
        </w:rPr>
      </w:pPr>
      <w:r w:rsidRPr="003940BB">
        <w:rPr>
          <w:rFonts w:ascii="Book Antiqua" w:hAnsi="Book Antiqua" w:cs="Times New Roman"/>
          <w:sz w:val="24"/>
          <w:szCs w:val="24"/>
        </w:rPr>
        <w:t xml:space="preserve">Naskah Akademik Rancangan Undang-Undang TPKS </w:t>
      </w:r>
      <w:r w:rsidRPr="003940BB">
        <w:rPr>
          <w:rFonts w:ascii="Book Antiqua" w:hAnsi="Book Antiqua" w:cs="Times New Roman"/>
          <w:sz w:val="24"/>
          <w:szCs w:val="24"/>
          <w:lang w:val="en-US"/>
        </w:rPr>
        <w:t>Risalah Badan Legislasi DPR RI rapat kerj</w:t>
      </w:r>
      <w:r w:rsidRPr="003940BB">
        <w:rPr>
          <w:rFonts w:ascii="Book Antiqua" w:hAnsi="Book Antiqua" w:cs="Times New Roman"/>
          <w:sz w:val="24"/>
          <w:szCs w:val="24"/>
        </w:rPr>
        <w:t xml:space="preserve">a </w:t>
      </w:r>
      <w:r w:rsidRPr="003940BB">
        <w:rPr>
          <w:rFonts w:ascii="Book Antiqua" w:hAnsi="Book Antiqua" w:cs="Times New Roman"/>
          <w:sz w:val="24"/>
          <w:szCs w:val="24"/>
          <w:lang w:val="en-US"/>
        </w:rPr>
        <w:t>pembahasan RU</w:t>
      </w:r>
      <w:r w:rsidRPr="003940BB">
        <w:rPr>
          <w:rFonts w:ascii="Book Antiqua" w:hAnsi="Book Antiqua" w:cs="Times New Roman"/>
          <w:sz w:val="24"/>
          <w:szCs w:val="24"/>
        </w:rPr>
        <w:t xml:space="preserve">U </w:t>
      </w:r>
      <w:r w:rsidRPr="003940BB">
        <w:rPr>
          <w:rFonts w:ascii="Book Antiqua" w:hAnsi="Book Antiqua" w:cs="Times New Roman"/>
          <w:sz w:val="24"/>
          <w:szCs w:val="24"/>
          <w:lang w:val="en-US"/>
        </w:rPr>
        <w:t>TPKS dengan Mentri PPPA, Mendagri, Mensos, dan Menkum HAM RI</w:t>
      </w:r>
    </w:p>
    <w:p w:rsidR="00A42E28" w:rsidRPr="003940BB" w:rsidRDefault="00A42E28" w:rsidP="003940BB">
      <w:pPr>
        <w:spacing w:after="120" w:line="240" w:lineRule="auto"/>
        <w:jc w:val="both"/>
        <w:rPr>
          <w:rFonts w:ascii="Book Antiqua" w:hAnsi="Book Antiqua"/>
          <w:b/>
          <w:bCs/>
          <w:sz w:val="24"/>
          <w:szCs w:val="24"/>
        </w:rPr>
      </w:pPr>
      <w:r w:rsidRPr="003940BB">
        <w:rPr>
          <w:rFonts w:ascii="Book Antiqua" w:hAnsi="Book Antiqua"/>
          <w:b/>
          <w:bCs/>
          <w:sz w:val="24"/>
          <w:szCs w:val="24"/>
        </w:rPr>
        <w:t>Jurnal</w:t>
      </w:r>
    </w:p>
    <w:p w:rsidR="00EA0218" w:rsidRPr="003940BB" w:rsidRDefault="00EA0218" w:rsidP="003940BB">
      <w:pPr>
        <w:tabs>
          <w:tab w:val="left" w:pos="1909"/>
        </w:tabs>
        <w:spacing w:after="0" w:line="240" w:lineRule="auto"/>
        <w:ind w:left="720" w:hanging="720"/>
        <w:jc w:val="both"/>
        <w:rPr>
          <w:rFonts w:ascii="Book Antiqua" w:hAnsi="Book Antiqua" w:cs="Times New Roman"/>
          <w:sz w:val="24"/>
          <w:szCs w:val="24"/>
        </w:rPr>
      </w:pPr>
      <w:r w:rsidRPr="003940BB">
        <w:rPr>
          <w:rFonts w:ascii="Book Antiqua" w:hAnsi="Book Antiqua" w:cs="Times New Roman"/>
          <w:sz w:val="24"/>
          <w:szCs w:val="24"/>
          <w:lang w:val="en-US"/>
        </w:rPr>
        <w:lastRenderedPageBreak/>
        <w:t>Maulida, A dan Umar, K. 2022</w:t>
      </w:r>
      <w:r w:rsidRPr="003940BB">
        <w:rPr>
          <w:rFonts w:ascii="Book Antiqua" w:hAnsi="Book Antiqua" w:cs="Times New Roman"/>
          <w:i/>
          <w:sz w:val="24"/>
          <w:szCs w:val="24"/>
          <w:lang w:val="en-US"/>
        </w:rPr>
        <w:t xml:space="preserve">. </w:t>
      </w:r>
      <w:r w:rsidRPr="003940BB">
        <w:rPr>
          <w:rFonts w:ascii="Book Antiqua" w:hAnsi="Book Antiqua" w:cs="Times New Roman"/>
          <w:sz w:val="24"/>
          <w:szCs w:val="24"/>
          <w:lang w:val="en-US"/>
        </w:rPr>
        <w:t xml:space="preserve"> Jurnal AL-Tasri’iyah </w:t>
      </w:r>
      <w:r w:rsidRPr="003940BB">
        <w:rPr>
          <w:rFonts w:ascii="Book Antiqua" w:hAnsi="Book Antiqua" w:cs="Times New Roman"/>
          <w:i/>
          <w:sz w:val="24"/>
          <w:szCs w:val="24"/>
          <w:lang w:val="en-US"/>
        </w:rPr>
        <w:t>Urgensitas Carry Over dalam Proses Pembuatan Undang-Undang di Indonesia</w:t>
      </w:r>
      <w:r w:rsidRPr="003940BB">
        <w:rPr>
          <w:rFonts w:ascii="Book Antiqua" w:hAnsi="Book Antiqua" w:cs="Times New Roman"/>
          <w:sz w:val="24"/>
          <w:szCs w:val="24"/>
          <w:lang w:val="en-US"/>
        </w:rPr>
        <w:t>, vol 2 (1), Fakultas Syariah Dan Hukum Universitas Islam Negeri Alauddin Makassar</w:t>
      </w:r>
    </w:p>
    <w:p w:rsidR="0098168E" w:rsidRPr="003940BB" w:rsidRDefault="0098168E" w:rsidP="003940BB">
      <w:pPr>
        <w:tabs>
          <w:tab w:val="left" w:pos="1909"/>
        </w:tabs>
        <w:spacing w:after="0" w:line="240" w:lineRule="auto"/>
        <w:ind w:left="720" w:hanging="720"/>
        <w:jc w:val="both"/>
        <w:rPr>
          <w:rFonts w:ascii="Book Antiqua" w:hAnsi="Book Antiqua" w:cs="Times New Roman"/>
          <w:sz w:val="24"/>
          <w:szCs w:val="24"/>
        </w:rPr>
      </w:pPr>
      <w:r w:rsidRPr="003940BB">
        <w:rPr>
          <w:rFonts w:ascii="Book Antiqua" w:hAnsi="Book Antiqua" w:cs="Times New Roman"/>
          <w:sz w:val="24"/>
          <w:szCs w:val="24"/>
        </w:rPr>
        <w:t>Bayusuta, B, B. dann Yuhanes, S. 2022.</w:t>
      </w:r>
      <w:r w:rsidRPr="003940BB">
        <w:rPr>
          <w:rFonts w:ascii="Book Antiqua" w:hAnsi="Book Antiqua" w:cs="Times New Roman"/>
          <w:sz w:val="24"/>
          <w:szCs w:val="24"/>
          <w:lang w:val="en-US"/>
        </w:rPr>
        <w:t xml:space="preserve"> </w:t>
      </w:r>
      <w:r w:rsidRPr="003940BB">
        <w:rPr>
          <w:rFonts w:ascii="Book Antiqua" w:hAnsi="Book Antiqua" w:cs="Times New Roman"/>
          <w:sz w:val="24"/>
          <w:szCs w:val="24"/>
        </w:rPr>
        <w:t xml:space="preserve">Jurnal Demokrasi dan Ketahanan Nasional </w:t>
      </w:r>
      <w:r w:rsidRPr="003940BB">
        <w:rPr>
          <w:rFonts w:ascii="Book Antiqua" w:hAnsi="Book Antiqua" w:cs="Times New Roman"/>
          <w:i/>
          <w:sz w:val="24"/>
          <w:szCs w:val="24"/>
        </w:rPr>
        <w:t>Analisis Yuridis Undang-Undang Tindak Pidana Kekerasan Seksual dalam Penegakan Hukum di Indonesia</w:t>
      </w:r>
      <w:r w:rsidRPr="003940BB">
        <w:rPr>
          <w:rFonts w:ascii="Book Antiqua" w:hAnsi="Book Antiqua" w:cs="Times New Roman"/>
          <w:sz w:val="24"/>
          <w:szCs w:val="24"/>
        </w:rPr>
        <w:t>, 1(1)</w:t>
      </w:r>
    </w:p>
    <w:p w:rsidR="00A42E28" w:rsidRPr="003940BB" w:rsidRDefault="00A42E28" w:rsidP="003940BB">
      <w:pPr>
        <w:spacing w:after="120" w:line="240" w:lineRule="auto"/>
        <w:jc w:val="both"/>
        <w:rPr>
          <w:rFonts w:ascii="Book Antiqua" w:hAnsi="Book Antiqua"/>
          <w:b/>
          <w:bCs/>
          <w:sz w:val="24"/>
          <w:szCs w:val="24"/>
        </w:rPr>
      </w:pPr>
      <w:r w:rsidRPr="003940BB">
        <w:rPr>
          <w:rFonts w:ascii="Book Antiqua" w:hAnsi="Book Antiqua"/>
          <w:b/>
          <w:bCs/>
          <w:sz w:val="24"/>
          <w:szCs w:val="24"/>
        </w:rPr>
        <w:t>Skripsi, Tesis, Disertasi, Laporan Penelitian</w:t>
      </w:r>
    </w:p>
    <w:p w:rsidR="00A42E28" w:rsidRPr="003940BB" w:rsidRDefault="0098168E" w:rsidP="003940BB">
      <w:pPr>
        <w:tabs>
          <w:tab w:val="left" w:pos="1909"/>
        </w:tabs>
        <w:spacing w:after="0" w:line="240" w:lineRule="auto"/>
        <w:ind w:left="720" w:hanging="720"/>
        <w:jc w:val="both"/>
        <w:rPr>
          <w:rFonts w:ascii="Book Antiqua" w:hAnsi="Book Antiqua" w:cs="Times New Roman"/>
          <w:sz w:val="24"/>
          <w:szCs w:val="24"/>
        </w:rPr>
      </w:pPr>
      <w:r w:rsidRPr="003940BB">
        <w:rPr>
          <w:rFonts w:ascii="Book Antiqua" w:hAnsi="Book Antiqua" w:cs="Times New Roman"/>
          <w:bCs/>
          <w:sz w:val="24"/>
          <w:szCs w:val="24"/>
        </w:rPr>
        <w:t>Khalbi, N, D. 2019. Tesis “</w:t>
      </w:r>
      <w:r w:rsidRPr="003940BB">
        <w:rPr>
          <w:rFonts w:ascii="Book Antiqua" w:hAnsi="Book Antiqua" w:cs="Times New Roman"/>
          <w:bCs/>
          <w:i/>
          <w:sz w:val="24"/>
          <w:szCs w:val="24"/>
        </w:rPr>
        <w:t>Analisis Fiqih Siyasah Dusturiyah Terhadap Proses Pembentukan Peraturan Perundang-Undangan Di Indonesia</w:t>
      </w:r>
      <w:r w:rsidRPr="003940BB">
        <w:rPr>
          <w:rFonts w:ascii="Book Antiqua" w:hAnsi="Book Antiqua" w:cs="Times New Roman"/>
          <w:bCs/>
          <w:sz w:val="24"/>
          <w:szCs w:val="24"/>
        </w:rPr>
        <w:t xml:space="preserve">”, Pascasarjana Universitas Islam Negeri Sunan Ampel, Surabaya  </w:t>
      </w:r>
      <w:r w:rsidRPr="003940BB">
        <w:rPr>
          <w:rFonts w:ascii="Book Antiqua" w:hAnsi="Book Antiqua" w:cs="Times New Roman"/>
          <w:sz w:val="24"/>
          <w:szCs w:val="24"/>
          <w:lang w:val="en-US"/>
        </w:rPr>
        <w:t xml:space="preserve"> </w:t>
      </w:r>
    </w:p>
    <w:p w:rsidR="00A42E28" w:rsidRPr="003940BB" w:rsidRDefault="00A42E28" w:rsidP="003940BB">
      <w:pPr>
        <w:pStyle w:val="BodyTextIndent"/>
        <w:spacing w:before="240" w:after="120"/>
        <w:ind w:left="0" w:firstLine="0"/>
        <w:jc w:val="both"/>
        <w:rPr>
          <w:rFonts w:ascii="Book Antiqua" w:hAnsi="Book Antiqua"/>
          <w:b/>
          <w:bCs/>
          <w:lang w:val="id-ID"/>
        </w:rPr>
      </w:pPr>
      <w:r w:rsidRPr="003940BB">
        <w:rPr>
          <w:rFonts w:ascii="Book Antiqua" w:hAnsi="Book Antiqua"/>
          <w:b/>
          <w:bCs/>
          <w:lang w:val="id-ID"/>
        </w:rPr>
        <w:t>Peraturan dan Undang-Undang</w:t>
      </w:r>
    </w:p>
    <w:p w:rsidR="0098168E" w:rsidRPr="003940BB" w:rsidRDefault="0098168E" w:rsidP="003940BB">
      <w:pPr>
        <w:pStyle w:val="BodyTextIndent"/>
        <w:spacing w:before="240" w:after="120"/>
        <w:ind w:left="0" w:firstLine="0"/>
        <w:jc w:val="both"/>
        <w:rPr>
          <w:rFonts w:ascii="Book Antiqua" w:hAnsi="Book Antiqua"/>
          <w:lang w:val="id-ID"/>
        </w:rPr>
      </w:pPr>
      <w:r w:rsidRPr="003940BB">
        <w:rPr>
          <w:rFonts w:ascii="Book Antiqua" w:hAnsi="Book Antiqua"/>
          <w:lang w:val="id-ID"/>
        </w:rPr>
        <w:t>Al-Qur’an dan Sunnah</w:t>
      </w:r>
    </w:p>
    <w:p w:rsidR="00A42E28" w:rsidRPr="003940BB" w:rsidRDefault="00A42E28" w:rsidP="003940BB">
      <w:pPr>
        <w:pStyle w:val="BodyTextIndent"/>
        <w:spacing w:before="240" w:after="120"/>
        <w:ind w:left="0" w:firstLine="0"/>
        <w:jc w:val="both"/>
        <w:rPr>
          <w:rFonts w:ascii="Book Antiqua" w:hAnsi="Book Antiqua"/>
          <w:lang w:val="id-ID"/>
        </w:rPr>
      </w:pPr>
      <w:r w:rsidRPr="003940BB">
        <w:rPr>
          <w:rFonts w:ascii="Book Antiqua" w:hAnsi="Book Antiqua"/>
          <w:lang w:val="id-ID"/>
        </w:rPr>
        <w:t>Undang-Undang Dasar Tahun 1945</w:t>
      </w:r>
    </w:p>
    <w:p w:rsidR="00A42E28" w:rsidRPr="003940BB" w:rsidRDefault="00A42E28" w:rsidP="003940BB">
      <w:pPr>
        <w:pStyle w:val="NoSpacing"/>
        <w:spacing w:after="120"/>
        <w:ind w:left="567" w:hanging="567"/>
        <w:rPr>
          <w:rFonts w:ascii="Book Antiqua" w:hAnsi="Book Antiqua"/>
          <w:shd w:val="clear" w:color="auto" w:fill="FFFFFF"/>
          <w:lang w:val="id-ID"/>
        </w:rPr>
      </w:pPr>
      <w:r w:rsidRPr="003940BB">
        <w:rPr>
          <w:rFonts w:ascii="Book Antiqua" w:hAnsi="Book Antiqua"/>
          <w:shd w:val="clear" w:color="auto" w:fill="FFFFFF"/>
          <w:lang w:val="id-ID"/>
        </w:rPr>
        <w:t xml:space="preserve">Undang-Undang Nomor </w:t>
      </w:r>
      <w:r w:rsidR="0098168E" w:rsidRPr="003940BB">
        <w:rPr>
          <w:rFonts w:ascii="Book Antiqua" w:hAnsi="Book Antiqua"/>
          <w:shd w:val="clear" w:color="auto" w:fill="FFFFFF"/>
          <w:lang w:val="id-ID"/>
        </w:rPr>
        <w:t>22 Tahun 2022</w:t>
      </w:r>
      <w:r w:rsidRPr="003940BB">
        <w:rPr>
          <w:rFonts w:ascii="Book Antiqua" w:hAnsi="Book Antiqua"/>
          <w:shd w:val="clear" w:color="auto" w:fill="FFFFFF"/>
          <w:lang w:val="id-ID"/>
        </w:rPr>
        <w:t xml:space="preserve"> tentang Pembentukan Peraturan Perundang-undangan</w:t>
      </w:r>
    </w:p>
    <w:p w:rsidR="0098168E" w:rsidRPr="003940BB" w:rsidRDefault="0098168E" w:rsidP="003940BB">
      <w:pPr>
        <w:pStyle w:val="NoSpacing"/>
        <w:spacing w:after="120"/>
        <w:ind w:left="567" w:hanging="567"/>
        <w:rPr>
          <w:rFonts w:ascii="Book Antiqua" w:hAnsi="Book Antiqua"/>
          <w:shd w:val="clear" w:color="auto" w:fill="FFFFFF"/>
          <w:lang w:val="id-ID"/>
        </w:rPr>
      </w:pPr>
      <w:r w:rsidRPr="003940BB">
        <w:rPr>
          <w:rFonts w:ascii="Book Antiqua" w:hAnsi="Book Antiqua"/>
          <w:shd w:val="clear" w:color="auto" w:fill="FFFFFF"/>
          <w:lang w:val="id-ID"/>
        </w:rPr>
        <w:t>Undang-Undan</w:t>
      </w:r>
      <w:r w:rsidRPr="003940BB">
        <w:rPr>
          <w:rFonts w:ascii="Book Antiqua" w:hAnsi="Book Antiqua"/>
          <w:shd w:val="clear" w:color="auto" w:fill="FFFFFF"/>
          <w:lang w:val="id-ID"/>
        </w:rPr>
        <w:t xml:space="preserve">g Nomor </w:t>
      </w:r>
      <w:r w:rsidRPr="003940BB">
        <w:rPr>
          <w:rFonts w:ascii="Book Antiqua" w:hAnsi="Book Antiqua"/>
          <w:shd w:val="clear" w:color="auto" w:fill="FFFFFF"/>
          <w:lang w:val="id-ID"/>
        </w:rPr>
        <w:t xml:space="preserve"> 15 Tahun 2019</w:t>
      </w:r>
      <w:r w:rsidRPr="003940BB">
        <w:rPr>
          <w:rFonts w:ascii="Book Antiqua" w:hAnsi="Book Antiqua"/>
          <w:shd w:val="clear" w:color="auto" w:fill="FFFFFF"/>
          <w:lang w:val="id-ID"/>
        </w:rPr>
        <w:t xml:space="preserve"> tentang Pembentukan Peraturan Perundang-undangan</w:t>
      </w:r>
    </w:p>
    <w:p w:rsidR="0098168E" w:rsidRPr="003940BB" w:rsidRDefault="0098168E" w:rsidP="003940BB">
      <w:pPr>
        <w:pStyle w:val="NoSpacing"/>
        <w:spacing w:after="120"/>
        <w:ind w:left="567" w:hanging="567"/>
        <w:rPr>
          <w:rFonts w:ascii="Book Antiqua" w:hAnsi="Book Antiqua"/>
          <w:shd w:val="clear" w:color="auto" w:fill="FFFFFF"/>
          <w:lang w:val="id-ID"/>
        </w:rPr>
      </w:pPr>
      <w:r w:rsidRPr="003940BB">
        <w:rPr>
          <w:rFonts w:ascii="Book Antiqua" w:hAnsi="Book Antiqua"/>
          <w:shd w:val="clear" w:color="auto" w:fill="FFFFFF"/>
          <w:lang w:val="id-ID"/>
        </w:rPr>
        <w:t xml:space="preserve">Undang-Undang Nomor </w:t>
      </w:r>
      <w:r w:rsidRPr="003940BB">
        <w:rPr>
          <w:rFonts w:ascii="Book Antiqua" w:hAnsi="Book Antiqua"/>
          <w:shd w:val="clear" w:color="auto" w:fill="FFFFFF"/>
          <w:lang w:val="id-ID"/>
        </w:rPr>
        <w:t xml:space="preserve"> 16</w:t>
      </w:r>
      <w:r w:rsidRPr="003940BB">
        <w:rPr>
          <w:rFonts w:ascii="Book Antiqua" w:hAnsi="Book Antiqua"/>
          <w:shd w:val="clear" w:color="auto" w:fill="FFFFFF"/>
          <w:lang w:val="id-ID"/>
        </w:rPr>
        <w:t xml:space="preserve"> Tahun 2019</w:t>
      </w:r>
      <w:r w:rsidRPr="003940BB">
        <w:rPr>
          <w:rFonts w:ascii="Book Antiqua" w:hAnsi="Book Antiqua"/>
          <w:shd w:val="clear" w:color="auto" w:fill="FFFFFF"/>
          <w:lang w:val="id-ID"/>
        </w:rPr>
        <w:t xml:space="preserve"> perubahan atas Undang-Undang No 1 Tahun 1974 tentang Perkawinan </w:t>
      </w:r>
    </w:p>
    <w:p w:rsidR="00A42E28" w:rsidRPr="003940BB" w:rsidRDefault="0098168E" w:rsidP="003940BB">
      <w:pPr>
        <w:pStyle w:val="NoSpacing"/>
        <w:spacing w:after="120"/>
        <w:ind w:left="567" w:hanging="567"/>
        <w:rPr>
          <w:rFonts w:ascii="Book Antiqua" w:hAnsi="Book Antiqua"/>
          <w:shd w:val="clear" w:color="auto" w:fill="FFFFFF"/>
          <w:lang w:val="id-ID"/>
        </w:rPr>
        <w:sectPr w:rsidR="00A42E28" w:rsidRPr="003940BB" w:rsidSect="002B5471">
          <w:type w:val="continuous"/>
          <w:pgSz w:w="11906" w:h="16838"/>
          <w:pgMar w:top="1985" w:right="1134" w:bottom="1134" w:left="1134" w:header="1701" w:footer="680" w:gutter="0"/>
          <w:pgNumType w:fmt="lowerRoman" w:start="3"/>
          <w:cols w:space="709"/>
          <w:titlePg/>
          <w:docGrid w:linePitch="360"/>
        </w:sectPr>
      </w:pPr>
      <w:r w:rsidRPr="003940BB">
        <w:rPr>
          <w:rFonts w:ascii="Book Antiqua" w:hAnsi="Book Antiqua"/>
          <w:shd w:val="clear" w:color="auto" w:fill="FFFFFF"/>
          <w:lang w:val="id-ID"/>
        </w:rPr>
        <w:t xml:space="preserve">Undang-Undang Nomor </w:t>
      </w:r>
      <w:r w:rsidRPr="003940BB">
        <w:rPr>
          <w:rFonts w:ascii="Book Antiqua" w:hAnsi="Book Antiqua"/>
          <w:shd w:val="clear" w:color="auto" w:fill="FFFFFF"/>
          <w:lang w:val="id-ID"/>
        </w:rPr>
        <w:t xml:space="preserve"> 44</w:t>
      </w:r>
      <w:r w:rsidRPr="003940BB">
        <w:rPr>
          <w:rFonts w:ascii="Book Antiqua" w:hAnsi="Book Antiqua"/>
          <w:shd w:val="clear" w:color="auto" w:fill="FFFFFF"/>
          <w:lang w:val="id-ID"/>
        </w:rPr>
        <w:t xml:space="preserve"> </w:t>
      </w:r>
      <w:r w:rsidRPr="003940BB">
        <w:rPr>
          <w:rFonts w:ascii="Book Antiqua" w:hAnsi="Book Antiqua"/>
          <w:shd w:val="clear" w:color="auto" w:fill="FFFFFF"/>
          <w:lang w:val="id-ID"/>
        </w:rPr>
        <w:t>Tahun 2008</w:t>
      </w:r>
      <w:r w:rsidRPr="003940BB">
        <w:rPr>
          <w:rFonts w:ascii="Book Antiqua" w:hAnsi="Book Antiqua"/>
          <w:shd w:val="clear" w:color="auto" w:fill="FFFFFF"/>
          <w:lang w:val="id-ID"/>
        </w:rPr>
        <w:t xml:space="preserve"> </w:t>
      </w:r>
      <w:r w:rsidRPr="003940BB">
        <w:rPr>
          <w:rFonts w:ascii="Book Antiqua" w:hAnsi="Book Antiqua"/>
          <w:shd w:val="clear" w:color="auto" w:fill="FFFFFF"/>
          <w:lang w:val="id-ID"/>
        </w:rPr>
        <w:t>tentang Pornografi</w:t>
      </w:r>
    </w:p>
    <w:p w:rsidR="00A42E28" w:rsidRPr="003940BB" w:rsidRDefault="00A42E28" w:rsidP="003940BB">
      <w:pPr>
        <w:pStyle w:val="NoSpacing"/>
        <w:spacing w:after="120"/>
        <w:ind w:left="567" w:hanging="567"/>
        <w:rPr>
          <w:rFonts w:ascii="Book Antiqua" w:hAnsi="Book Antiqua"/>
          <w:b/>
          <w:spacing w:val="-6"/>
        </w:rPr>
        <w:sectPr w:rsidR="00A42E28" w:rsidRPr="003940BB" w:rsidSect="00CE2159">
          <w:type w:val="continuous"/>
          <w:pgSz w:w="11906" w:h="16838"/>
          <w:pgMar w:top="1985" w:right="1134" w:bottom="1134" w:left="1134" w:header="1701" w:footer="680" w:gutter="0"/>
          <w:pgNumType w:fmt="lowerRoman" w:start="3"/>
          <w:cols w:num="2" w:space="709"/>
          <w:titlePg/>
          <w:docGrid w:linePitch="360"/>
        </w:sectPr>
      </w:pPr>
    </w:p>
    <w:p w:rsidR="00A42E28" w:rsidRPr="003940BB" w:rsidRDefault="00A42E28" w:rsidP="003940BB">
      <w:pPr>
        <w:spacing w:after="0" w:line="240" w:lineRule="auto"/>
        <w:jc w:val="both"/>
        <w:rPr>
          <w:rFonts w:ascii="Book Antiqua" w:hAnsi="Book Antiqua"/>
          <w:b/>
          <w:spacing w:val="-6"/>
          <w:sz w:val="24"/>
          <w:szCs w:val="24"/>
        </w:rPr>
      </w:pPr>
    </w:p>
    <w:p w:rsidR="00A42E28" w:rsidRPr="003940BB" w:rsidRDefault="00A42E28" w:rsidP="003940BB">
      <w:pPr>
        <w:spacing w:after="0" w:line="240" w:lineRule="auto"/>
        <w:jc w:val="both"/>
        <w:rPr>
          <w:rFonts w:ascii="Book Antiqua" w:hAnsi="Book Antiqua"/>
          <w:b/>
          <w:spacing w:val="-6"/>
          <w:sz w:val="24"/>
          <w:szCs w:val="24"/>
        </w:rPr>
        <w:sectPr w:rsidR="00A42E28" w:rsidRPr="003940BB" w:rsidSect="006B6774">
          <w:type w:val="continuous"/>
          <w:pgSz w:w="11906" w:h="16838"/>
          <w:pgMar w:top="1985" w:right="1134" w:bottom="1134" w:left="1134" w:header="1701" w:footer="680" w:gutter="0"/>
          <w:pgNumType w:fmt="lowerRoman" w:start="3"/>
          <w:cols w:space="709"/>
          <w:titlePg/>
          <w:docGrid w:linePitch="360"/>
        </w:sectPr>
      </w:pPr>
    </w:p>
    <w:p w:rsidR="00A42E28" w:rsidRPr="003940BB" w:rsidRDefault="00A42E28" w:rsidP="003940BB">
      <w:pPr>
        <w:tabs>
          <w:tab w:val="left" w:pos="720"/>
          <w:tab w:val="left" w:pos="2310"/>
        </w:tabs>
        <w:spacing w:after="0" w:line="240" w:lineRule="auto"/>
        <w:jc w:val="both"/>
        <w:rPr>
          <w:rFonts w:ascii="Book Antiqua" w:hAnsi="Book Antiqua"/>
          <w:b/>
          <w:spacing w:val="-6"/>
          <w:sz w:val="24"/>
          <w:szCs w:val="24"/>
        </w:rPr>
      </w:pPr>
      <w:r w:rsidRPr="003940BB">
        <w:rPr>
          <w:rFonts w:ascii="Book Antiqua" w:hAnsi="Book Antiqua"/>
          <w:b/>
          <w:spacing w:val="-6"/>
          <w:sz w:val="24"/>
          <w:szCs w:val="24"/>
        </w:rPr>
        <w:lastRenderedPageBreak/>
        <w:tab/>
      </w:r>
      <w:r w:rsidRPr="003940BB">
        <w:rPr>
          <w:rFonts w:ascii="Book Antiqua" w:hAnsi="Book Antiqua"/>
          <w:b/>
          <w:spacing w:val="-6"/>
          <w:sz w:val="24"/>
          <w:szCs w:val="24"/>
        </w:rPr>
        <w:tab/>
      </w:r>
    </w:p>
    <w:p w:rsidR="00A42E28" w:rsidRPr="003940BB" w:rsidRDefault="00A42E28" w:rsidP="003940BB">
      <w:pPr>
        <w:spacing w:after="0" w:line="240" w:lineRule="auto"/>
        <w:ind w:firstLine="567"/>
        <w:jc w:val="both"/>
        <w:rPr>
          <w:rFonts w:ascii="Book Antiqua" w:hAnsi="Book Antiqua"/>
          <w:spacing w:val="-6"/>
          <w:sz w:val="24"/>
          <w:szCs w:val="24"/>
        </w:rPr>
      </w:pPr>
    </w:p>
    <w:p w:rsidR="00A42E28" w:rsidRPr="003940BB" w:rsidRDefault="00A42E28" w:rsidP="003940BB">
      <w:pPr>
        <w:spacing w:after="0" w:line="240" w:lineRule="auto"/>
        <w:ind w:firstLine="567"/>
        <w:jc w:val="both"/>
        <w:rPr>
          <w:rFonts w:ascii="Book Antiqua" w:hAnsi="Book Antiqua"/>
          <w:spacing w:val="-6"/>
          <w:sz w:val="24"/>
          <w:szCs w:val="24"/>
        </w:rPr>
      </w:pPr>
    </w:p>
    <w:p w:rsidR="00A42E28" w:rsidRPr="003940BB" w:rsidRDefault="00A42E28" w:rsidP="003940BB">
      <w:pPr>
        <w:spacing w:after="0" w:line="240" w:lineRule="auto"/>
        <w:ind w:firstLine="567"/>
        <w:jc w:val="both"/>
        <w:rPr>
          <w:rFonts w:ascii="Book Antiqua" w:hAnsi="Book Antiqua"/>
          <w:spacing w:val="-6"/>
          <w:sz w:val="24"/>
          <w:szCs w:val="24"/>
        </w:rPr>
      </w:pPr>
    </w:p>
    <w:p w:rsidR="00A42E28" w:rsidRPr="003940BB" w:rsidRDefault="00A42E28" w:rsidP="003940BB">
      <w:pPr>
        <w:spacing w:after="0" w:line="240" w:lineRule="auto"/>
        <w:ind w:firstLine="567"/>
        <w:jc w:val="both"/>
        <w:rPr>
          <w:rFonts w:ascii="Book Antiqua" w:hAnsi="Book Antiqua"/>
          <w:spacing w:val="-6"/>
          <w:sz w:val="24"/>
          <w:szCs w:val="24"/>
        </w:rPr>
      </w:pPr>
    </w:p>
    <w:p w:rsidR="00A42E28" w:rsidRPr="003940BB" w:rsidRDefault="00A42E28" w:rsidP="003940BB">
      <w:pPr>
        <w:spacing w:after="0" w:line="240" w:lineRule="auto"/>
        <w:rPr>
          <w:rFonts w:ascii="Book Antiqua" w:hAnsi="Book Antiqua"/>
          <w:sz w:val="24"/>
          <w:szCs w:val="24"/>
        </w:rPr>
      </w:pPr>
    </w:p>
    <w:p w:rsidR="00A42E28" w:rsidRPr="003940BB" w:rsidRDefault="00A42E28" w:rsidP="003940BB">
      <w:pPr>
        <w:spacing w:line="240" w:lineRule="auto"/>
        <w:rPr>
          <w:rFonts w:ascii="Book Antiqua" w:hAnsi="Book Antiqua"/>
          <w:sz w:val="24"/>
          <w:szCs w:val="24"/>
        </w:rPr>
      </w:pPr>
    </w:p>
    <w:p w:rsidR="00A42E28" w:rsidRPr="003940BB" w:rsidRDefault="00A42E28" w:rsidP="003940BB">
      <w:pPr>
        <w:spacing w:line="240" w:lineRule="auto"/>
        <w:rPr>
          <w:rFonts w:ascii="Book Antiqua" w:hAnsi="Book Antiqua"/>
          <w:sz w:val="24"/>
          <w:szCs w:val="24"/>
        </w:rPr>
      </w:pPr>
    </w:p>
    <w:p w:rsidR="0059703B" w:rsidRPr="003940BB" w:rsidRDefault="004E241E" w:rsidP="003940BB">
      <w:pPr>
        <w:spacing w:line="240" w:lineRule="auto"/>
        <w:rPr>
          <w:rFonts w:ascii="Book Antiqua" w:hAnsi="Book Antiqua"/>
          <w:sz w:val="24"/>
          <w:szCs w:val="24"/>
        </w:rPr>
      </w:pPr>
      <w:bookmarkStart w:id="2" w:name="_GoBack"/>
      <w:bookmarkEnd w:id="2"/>
    </w:p>
    <w:sectPr w:rsidR="0059703B" w:rsidRPr="003940BB" w:rsidSect="00A42E28">
      <w:type w:val="continuous"/>
      <w:pgSz w:w="11906" w:h="16838"/>
      <w:pgMar w:top="2268" w:right="1701" w:bottom="1701" w:left="2268" w:header="1701" w:footer="680" w:gutter="0"/>
      <w:pgNumType w:fmt="lowerRoman" w:start="3"/>
      <w:cols w:num="2"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altName w:val="Book Antiqua"/>
    <w:panose1 w:val="02040602050305030304"/>
    <w:charset w:val="00"/>
    <w:family w:val="roman"/>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Niagara Solid">
    <w:panose1 w:val="04020502070702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7A" w:rsidRPr="009554CF" w:rsidRDefault="004E241E" w:rsidP="00762E7A">
    <w:pPr>
      <w:pStyle w:val="Header"/>
      <w:spacing w:after="180"/>
      <w:ind w:left="1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7A" w:rsidRDefault="004E241E" w:rsidP="00012507">
    <w:pPr>
      <w:pStyle w:val="Header"/>
      <w:spacing w:after="180"/>
      <w:ind w:left="113"/>
    </w:pPr>
    <w:r>
      <w:rPr>
        <w:rFonts w:ascii="Bookman Old Style" w:hAnsi="Bookman Old Style"/>
        <w:position w:val="30"/>
      </w:rPr>
      <w:tab/>
    </w:r>
    <w:r>
      <w:rPr>
        <w:rFonts w:ascii="Bookman Old Style" w:hAnsi="Bookman Old Style"/>
        <w:position w:val="30"/>
      </w:rPr>
      <w:tab/>
    </w:r>
    <w:r w:rsidRPr="0023569E">
      <w:rPr>
        <w:rFonts w:ascii="Niagara Solid" w:hAnsi="Niagara Solid" w:cs="Niagara Solid"/>
        <w:position w:val="30"/>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9"/>
    <w:multiLevelType w:val="hybridMultilevel"/>
    <w:tmpl w:val="3EAE20FC"/>
    <w:lvl w:ilvl="0" w:tplc="B95A4090">
      <w:start w:val="1"/>
      <w:numFmt w:val="decimal"/>
      <w:lvlText w:val="%1."/>
      <w:lvlJc w:val="left"/>
      <w:pPr>
        <w:ind w:left="2880" w:hanging="360"/>
      </w:pPr>
      <w:rPr>
        <w:rFonts w:hint="default"/>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nsid w:val="00000021"/>
    <w:multiLevelType w:val="hybridMultilevel"/>
    <w:tmpl w:val="685E5D8A"/>
    <w:lvl w:ilvl="0" w:tplc="0412641C">
      <w:start w:val="1"/>
      <w:numFmt w:val="upperLetter"/>
      <w:pStyle w:val="Heading2"/>
      <w:lvlText w:val="%1."/>
      <w:lvlJc w:val="left"/>
      <w:pPr>
        <w:ind w:left="36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BC469AB"/>
    <w:multiLevelType w:val="hybridMultilevel"/>
    <w:tmpl w:val="79CAD54A"/>
    <w:lvl w:ilvl="0" w:tplc="9ED28D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6B311A2"/>
    <w:multiLevelType w:val="hybridMultilevel"/>
    <w:tmpl w:val="18109B54"/>
    <w:lvl w:ilvl="0" w:tplc="859AE4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C5055DA"/>
    <w:multiLevelType w:val="hybridMultilevel"/>
    <w:tmpl w:val="728849D2"/>
    <w:lvl w:ilvl="0" w:tplc="9AE4A2D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4"/>
  </w:num>
  <w:num w:numId="3">
    <w:abstractNumId w:val="2"/>
  </w:num>
  <w:num w:numId="4">
    <w:abstractNumId w:val="1"/>
  </w:num>
  <w:num w:numId="5">
    <w:abstractNumId w:val="1"/>
    <w:lvlOverride w:ilvl="0">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E28"/>
    <w:rsid w:val="002C5584"/>
    <w:rsid w:val="003940BB"/>
    <w:rsid w:val="004E241E"/>
    <w:rsid w:val="005C19CE"/>
    <w:rsid w:val="0060487B"/>
    <w:rsid w:val="006F68C5"/>
    <w:rsid w:val="009341D7"/>
    <w:rsid w:val="0098168E"/>
    <w:rsid w:val="00A42E28"/>
    <w:rsid w:val="00EA02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E28"/>
    <w:rPr>
      <w:rFonts w:ascii="Calibri" w:eastAsia="Times New Roman" w:hAnsi="Calibri" w:cs="Arial"/>
      <w:lang w:val="id-ID"/>
    </w:rPr>
  </w:style>
  <w:style w:type="paragraph" w:styleId="Heading2">
    <w:name w:val="heading 2"/>
    <w:basedOn w:val="Normal"/>
    <w:next w:val="Normal"/>
    <w:link w:val="Heading2Char"/>
    <w:uiPriority w:val="9"/>
    <w:qFormat/>
    <w:rsid w:val="002C5584"/>
    <w:pPr>
      <w:keepNext/>
      <w:keepLines/>
      <w:numPr>
        <w:numId w:val="4"/>
      </w:numPr>
      <w:spacing w:before="320" w:after="120" w:line="360" w:lineRule="auto"/>
      <w:outlineLvl w:val="1"/>
    </w:pPr>
    <w:rPr>
      <w:rFonts w:ascii="Times New Roman" w:eastAsia="SimSun" w:hAnsi="Times New Roman" w:cs="SimSun"/>
      <w:b/>
      <w:bCs/>
      <w:color w:val="00000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2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2E28"/>
    <w:rPr>
      <w:rFonts w:ascii="Calibri" w:eastAsia="Times New Roman" w:hAnsi="Calibri" w:cs="Arial"/>
      <w:lang w:val="id-ID"/>
    </w:rPr>
  </w:style>
  <w:style w:type="paragraph" w:styleId="NoSpacing">
    <w:name w:val="No Spacing"/>
    <w:uiPriority w:val="1"/>
    <w:qFormat/>
    <w:rsid w:val="00A42E28"/>
    <w:pPr>
      <w:spacing w:after="0" w:line="240" w:lineRule="auto"/>
    </w:pPr>
    <w:rPr>
      <w:rFonts w:ascii="Times New Roman" w:eastAsia="Times New Roman" w:hAnsi="Times New Roman" w:cs="Times New Roman"/>
      <w:sz w:val="24"/>
      <w:szCs w:val="24"/>
    </w:rPr>
  </w:style>
  <w:style w:type="paragraph" w:styleId="ListParagraph">
    <w:name w:val="List Paragraph"/>
    <w:aliases w:val="Body of text,List Paragraph1,Heading 10,sub-section,Colorful List - Accent 11,kepala"/>
    <w:basedOn w:val="Normal"/>
    <w:link w:val="ListParagraphChar"/>
    <w:uiPriority w:val="34"/>
    <w:qFormat/>
    <w:rsid w:val="00A42E28"/>
    <w:pPr>
      <w:ind w:left="720"/>
      <w:contextualSpacing/>
    </w:pPr>
    <w:rPr>
      <w:rFonts w:cs="Times New Roman"/>
      <w:lang w:val="en-US"/>
    </w:rPr>
  </w:style>
  <w:style w:type="character" w:customStyle="1" w:styleId="ListParagraphChar">
    <w:name w:val="List Paragraph Char"/>
    <w:aliases w:val="Body of text Char,List Paragraph1 Char,Heading 10 Char,sub-section Char,Colorful List - Accent 11 Char,kepala Char"/>
    <w:link w:val="ListParagraph"/>
    <w:uiPriority w:val="34"/>
    <w:qFormat/>
    <w:locked/>
    <w:rsid w:val="00A42E28"/>
    <w:rPr>
      <w:rFonts w:ascii="Calibri" w:eastAsia="Times New Roman" w:hAnsi="Calibri" w:cs="Times New Roman"/>
    </w:rPr>
  </w:style>
  <w:style w:type="paragraph" w:styleId="BodyTextIndent">
    <w:name w:val="Body Text Indent"/>
    <w:basedOn w:val="Normal"/>
    <w:link w:val="BodyTextIndentChar"/>
    <w:uiPriority w:val="99"/>
    <w:rsid w:val="00A42E28"/>
    <w:pPr>
      <w:spacing w:after="0" w:line="240" w:lineRule="auto"/>
      <w:ind w:left="1320" w:hanging="600"/>
    </w:pPr>
    <w:rPr>
      <w:rFonts w:ascii="Times New Roman" w:hAnsi="Times New Roman" w:cs="Times New Roman"/>
      <w:noProof/>
      <w:sz w:val="24"/>
      <w:szCs w:val="24"/>
      <w:lang w:val="en-US"/>
    </w:rPr>
  </w:style>
  <w:style w:type="character" w:customStyle="1" w:styleId="BodyTextIndentChar">
    <w:name w:val="Body Text Indent Char"/>
    <w:basedOn w:val="DefaultParagraphFont"/>
    <w:link w:val="BodyTextIndent"/>
    <w:uiPriority w:val="99"/>
    <w:rsid w:val="00A42E28"/>
    <w:rPr>
      <w:rFonts w:ascii="Times New Roman" w:eastAsia="Times New Roman" w:hAnsi="Times New Roman" w:cs="Times New Roman"/>
      <w:noProof/>
      <w:sz w:val="24"/>
      <w:szCs w:val="24"/>
    </w:rPr>
  </w:style>
  <w:style w:type="character" w:customStyle="1" w:styleId="Heading2Char">
    <w:name w:val="Heading 2 Char"/>
    <w:basedOn w:val="DefaultParagraphFont"/>
    <w:link w:val="Heading2"/>
    <w:uiPriority w:val="9"/>
    <w:rsid w:val="002C5584"/>
    <w:rPr>
      <w:rFonts w:ascii="Times New Roman" w:eastAsia="SimSun" w:hAnsi="Times New Roman" w:cs="SimSun"/>
      <w:b/>
      <w:bCs/>
      <w:color w:val="000000"/>
      <w:sz w:val="24"/>
      <w:szCs w:val="26"/>
      <w:lang w:val="id-ID"/>
    </w:rPr>
  </w:style>
  <w:style w:type="character" w:styleId="Strong">
    <w:name w:val="Strong"/>
    <w:basedOn w:val="DefaultParagraphFont"/>
    <w:uiPriority w:val="22"/>
    <w:qFormat/>
    <w:rsid w:val="00EA02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E28"/>
    <w:rPr>
      <w:rFonts w:ascii="Calibri" w:eastAsia="Times New Roman" w:hAnsi="Calibri" w:cs="Arial"/>
      <w:lang w:val="id-ID"/>
    </w:rPr>
  </w:style>
  <w:style w:type="paragraph" w:styleId="Heading2">
    <w:name w:val="heading 2"/>
    <w:basedOn w:val="Normal"/>
    <w:next w:val="Normal"/>
    <w:link w:val="Heading2Char"/>
    <w:uiPriority w:val="9"/>
    <w:qFormat/>
    <w:rsid w:val="002C5584"/>
    <w:pPr>
      <w:keepNext/>
      <w:keepLines/>
      <w:numPr>
        <w:numId w:val="4"/>
      </w:numPr>
      <w:spacing w:before="320" w:after="120" w:line="360" w:lineRule="auto"/>
      <w:outlineLvl w:val="1"/>
    </w:pPr>
    <w:rPr>
      <w:rFonts w:ascii="Times New Roman" w:eastAsia="SimSun" w:hAnsi="Times New Roman" w:cs="SimSun"/>
      <w:b/>
      <w:bCs/>
      <w:color w:val="00000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2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2E28"/>
    <w:rPr>
      <w:rFonts w:ascii="Calibri" w:eastAsia="Times New Roman" w:hAnsi="Calibri" w:cs="Arial"/>
      <w:lang w:val="id-ID"/>
    </w:rPr>
  </w:style>
  <w:style w:type="paragraph" w:styleId="NoSpacing">
    <w:name w:val="No Spacing"/>
    <w:uiPriority w:val="1"/>
    <w:qFormat/>
    <w:rsid w:val="00A42E28"/>
    <w:pPr>
      <w:spacing w:after="0" w:line="240" w:lineRule="auto"/>
    </w:pPr>
    <w:rPr>
      <w:rFonts w:ascii="Times New Roman" w:eastAsia="Times New Roman" w:hAnsi="Times New Roman" w:cs="Times New Roman"/>
      <w:sz w:val="24"/>
      <w:szCs w:val="24"/>
    </w:rPr>
  </w:style>
  <w:style w:type="paragraph" w:styleId="ListParagraph">
    <w:name w:val="List Paragraph"/>
    <w:aliases w:val="Body of text,List Paragraph1,Heading 10,sub-section,Colorful List - Accent 11,kepala"/>
    <w:basedOn w:val="Normal"/>
    <w:link w:val="ListParagraphChar"/>
    <w:uiPriority w:val="34"/>
    <w:qFormat/>
    <w:rsid w:val="00A42E28"/>
    <w:pPr>
      <w:ind w:left="720"/>
      <w:contextualSpacing/>
    </w:pPr>
    <w:rPr>
      <w:rFonts w:cs="Times New Roman"/>
      <w:lang w:val="en-US"/>
    </w:rPr>
  </w:style>
  <w:style w:type="character" w:customStyle="1" w:styleId="ListParagraphChar">
    <w:name w:val="List Paragraph Char"/>
    <w:aliases w:val="Body of text Char,List Paragraph1 Char,Heading 10 Char,sub-section Char,Colorful List - Accent 11 Char,kepala Char"/>
    <w:link w:val="ListParagraph"/>
    <w:uiPriority w:val="34"/>
    <w:qFormat/>
    <w:locked/>
    <w:rsid w:val="00A42E28"/>
    <w:rPr>
      <w:rFonts w:ascii="Calibri" w:eastAsia="Times New Roman" w:hAnsi="Calibri" w:cs="Times New Roman"/>
    </w:rPr>
  </w:style>
  <w:style w:type="paragraph" w:styleId="BodyTextIndent">
    <w:name w:val="Body Text Indent"/>
    <w:basedOn w:val="Normal"/>
    <w:link w:val="BodyTextIndentChar"/>
    <w:uiPriority w:val="99"/>
    <w:rsid w:val="00A42E28"/>
    <w:pPr>
      <w:spacing w:after="0" w:line="240" w:lineRule="auto"/>
      <w:ind w:left="1320" w:hanging="600"/>
    </w:pPr>
    <w:rPr>
      <w:rFonts w:ascii="Times New Roman" w:hAnsi="Times New Roman" w:cs="Times New Roman"/>
      <w:noProof/>
      <w:sz w:val="24"/>
      <w:szCs w:val="24"/>
      <w:lang w:val="en-US"/>
    </w:rPr>
  </w:style>
  <w:style w:type="character" w:customStyle="1" w:styleId="BodyTextIndentChar">
    <w:name w:val="Body Text Indent Char"/>
    <w:basedOn w:val="DefaultParagraphFont"/>
    <w:link w:val="BodyTextIndent"/>
    <w:uiPriority w:val="99"/>
    <w:rsid w:val="00A42E28"/>
    <w:rPr>
      <w:rFonts w:ascii="Times New Roman" w:eastAsia="Times New Roman" w:hAnsi="Times New Roman" w:cs="Times New Roman"/>
      <w:noProof/>
      <w:sz w:val="24"/>
      <w:szCs w:val="24"/>
    </w:rPr>
  </w:style>
  <w:style w:type="character" w:customStyle="1" w:styleId="Heading2Char">
    <w:name w:val="Heading 2 Char"/>
    <w:basedOn w:val="DefaultParagraphFont"/>
    <w:link w:val="Heading2"/>
    <w:uiPriority w:val="9"/>
    <w:rsid w:val="002C5584"/>
    <w:rPr>
      <w:rFonts w:ascii="Times New Roman" w:eastAsia="SimSun" w:hAnsi="Times New Roman" w:cs="SimSun"/>
      <w:b/>
      <w:bCs/>
      <w:color w:val="000000"/>
      <w:sz w:val="24"/>
      <w:szCs w:val="26"/>
      <w:lang w:val="id-ID"/>
    </w:rPr>
  </w:style>
  <w:style w:type="character" w:styleId="Strong">
    <w:name w:val="Strong"/>
    <w:basedOn w:val="DefaultParagraphFont"/>
    <w:uiPriority w:val="22"/>
    <w:qFormat/>
    <w:rsid w:val="00EA02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400596">
      <w:bodyDiv w:val="1"/>
      <w:marLeft w:val="0"/>
      <w:marRight w:val="0"/>
      <w:marTop w:val="0"/>
      <w:marBottom w:val="0"/>
      <w:divBdr>
        <w:top w:val="none" w:sz="0" w:space="0" w:color="auto"/>
        <w:left w:val="none" w:sz="0" w:space="0" w:color="auto"/>
        <w:bottom w:val="none" w:sz="0" w:space="0" w:color="auto"/>
        <w:right w:val="none" w:sz="0" w:space="0" w:color="auto"/>
      </w:divBdr>
    </w:div>
    <w:div w:id="1836384906">
      <w:bodyDiv w:val="1"/>
      <w:marLeft w:val="0"/>
      <w:marRight w:val="0"/>
      <w:marTop w:val="0"/>
      <w:marBottom w:val="0"/>
      <w:divBdr>
        <w:top w:val="none" w:sz="0" w:space="0" w:color="auto"/>
        <w:left w:val="none" w:sz="0" w:space="0" w:color="auto"/>
        <w:bottom w:val="none" w:sz="0" w:space="0" w:color="auto"/>
        <w:right w:val="none" w:sz="0" w:space="0" w:color="auto"/>
      </w:divBdr>
    </w:div>
    <w:div w:id="208537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12</Pages>
  <Words>5282</Words>
  <Characters>30108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2023-02-20T06:56:00Z</dcterms:created>
  <dcterms:modified xsi:type="dcterms:W3CDTF">2023-02-20T08:21:00Z</dcterms:modified>
</cp:coreProperties>
</file>